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81" w:rsidRPr="00576B4B" w:rsidRDefault="00553581" w:rsidP="00576B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</w:pPr>
      <w:r w:rsidRPr="00576B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  <w:t xml:space="preserve">Який документ повинен надавати ФОП </w:t>
      </w:r>
      <w:r w:rsidR="00FA5976" w:rsidRPr="00576B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  <w:t>–</w:t>
      </w:r>
      <w:r w:rsidRPr="00576B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  <w:t xml:space="preserve"> платник </w:t>
      </w:r>
      <w:r w:rsidR="00576B4B" w:rsidRPr="00576B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  <w:t>єдиного податку</w:t>
      </w:r>
      <w:r w:rsidRPr="00576B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  <w:t xml:space="preserve">, який має право не застосовувати РРО та/або </w:t>
      </w:r>
      <w:r w:rsidR="00576B4B" w:rsidRPr="00576B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  <w:t>ПРРО</w:t>
      </w:r>
      <w:r w:rsidRPr="00576B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 w:eastAsia="ru-RU"/>
        </w:rPr>
        <w:t>, на вимогу покупців за продані товари (надані послуги)?</w:t>
      </w:r>
    </w:p>
    <w:p w:rsidR="00FA5976" w:rsidRDefault="00FA5976" w:rsidP="00FA5976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</w:p>
    <w:p w:rsidR="00553581" w:rsidRPr="00FA5976" w:rsidRDefault="00553581" w:rsidP="00FA5976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Відповідно до п</w:t>
      </w:r>
      <w:r w:rsid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ункту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6 ст</w:t>
      </w:r>
      <w:r w:rsid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атті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9 Закону України від 06.07.1995 № 265/95-ВР «Про застосування реєстраторів розрахункових операцій </w:t>
      </w:r>
      <w:r w:rsidR="00576B4B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(далі – РРО) 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у сфері торгівлі, громадського харчування та послуг» (далі </w:t>
      </w:r>
      <w:r w:rsid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–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Закон № 265), РРО та/або програмні </w:t>
      </w:r>
      <w:r w:rsidR="00576B4B"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реєстратор</w:t>
      </w:r>
      <w:r w:rsidR="00576B4B">
        <w:rPr>
          <w:rFonts w:ascii="Times New Roman" w:hAnsi="Times New Roman" w:cs="Times New Roman"/>
          <w:color w:val="222222"/>
          <w:sz w:val="24"/>
          <w:szCs w:val="24"/>
          <w:lang w:val="uk-UA"/>
        </w:rPr>
        <w:t>и</w:t>
      </w:r>
      <w:r w:rsidR="00576B4B"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розрахункових операцій </w:t>
      </w:r>
      <w:r w:rsidR="00576B4B">
        <w:rPr>
          <w:rFonts w:ascii="Times New Roman" w:hAnsi="Times New Roman" w:cs="Times New Roman"/>
          <w:color w:val="222222"/>
          <w:sz w:val="24"/>
          <w:szCs w:val="24"/>
          <w:lang w:val="uk-UA"/>
        </w:rPr>
        <w:t>(далі – П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РРО</w:t>
      </w:r>
      <w:r w:rsidR="00576B4B">
        <w:rPr>
          <w:rFonts w:ascii="Times New Roman" w:hAnsi="Times New Roman" w:cs="Times New Roman"/>
          <w:color w:val="222222"/>
          <w:sz w:val="24"/>
          <w:szCs w:val="24"/>
          <w:lang w:val="uk-UA"/>
        </w:rPr>
        <w:t>)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та розрахункові книжки не застосовуються при продажу товарів (наданні послуг) платниками єдиного податку (фізичними особами-підприємцями), які відносяться відповідно до </w:t>
      </w:r>
      <w:r w:rsid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Податкового кодексу України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до груп платників єдиного податку, які не застосовують РРО.</w:t>
      </w:r>
    </w:p>
    <w:p w:rsidR="00553581" w:rsidRPr="00FA5976" w:rsidRDefault="00553581" w:rsidP="00FA5976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Разом з тим, п</w:t>
      </w:r>
      <w:r w:rsidR="00F576D3">
        <w:rPr>
          <w:rFonts w:ascii="Times New Roman" w:hAnsi="Times New Roman" w:cs="Times New Roman"/>
          <w:color w:val="222222"/>
          <w:sz w:val="24"/>
          <w:szCs w:val="24"/>
          <w:lang w:val="uk-UA"/>
        </w:rPr>
        <w:t>унктом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15 ст</w:t>
      </w:r>
      <w:r w:rsidR="00F576D3">
        <w:rPr>
          <w:rFonts w:ascii="Times New Roman" w:hAnsi="Times New Roman" w:cs="Times New Roman"/>
          <w:color w:val="222222"/>
          <w:sz w:val="24"/>
          <w:szCs w:val="24"/>
          <w:lang w:val="uk-UA"/>
        </w:rPr>
        <w:t>атті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3 Закону № 265 визначено, що суб'єкти господарювання, які здійснюють розрахункові операції в готівковій та/або в безготівковій формі (із застосуванням електронних платіжних засобів, платіжних </w:t>
      </w:r>
      <w:proofErr w:type="spellStart"/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чеків</w:t>
      </w:r>
      <w:proofErr w:type="spellEnd"/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, жетонів тощо) при продажу товарів (наданні послуг) у сфері торгівлі, громадського харчування і послуг, а також операції з приймання готівки для подальшого її переказу, зобов'язані надавати в паперовій та/або електронній формі покупцю товарів (послуг) за його вимогою чек, накладну або інший розрахунковий документ, що засвідчує передання права власності на них від продавця до покупця з метою виконання вимог Закону України від 12.05.1991 № 1023-ХІІ «Про захист прав споживачів»(далі </w:t>
      </w:r>
      <w:r w:rsidR="00F576D3">
        <w:rPr>
          <w:rFonts w:ascii="Times New Roman" w:hAnsi="Times New Roman" w:cs="Times New Roman"/>
          <w:color w:val="222222"/>
          <w:sz w:val="24"/>
          <w:szCs w:val="24"/>
          <w:lang w:val="uk-UA"/>
        </w:rPr>
        <w:t>–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Закон № 1023).</w:t>
      </w:r>
    </w:p>
    <w:p w:rsidR="00553581" w:rsidRPr="00FA5976" w:rsidRDefault="00553581" w:rsidP="00FA5976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Порушення цього правила тягне за собою відповідальність, передбачену Законом </w:t>
      </w:r>
      <w:r w:rsidR="00F576D3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                          </w:t>
      </w: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№ 1023, але не може бути підставою для застосування до порушника адміністративних чи фінансових санкцій, передбачених законодавством з питань оподаткування.</w:t>
      </w:r>
    </w:p>
    <w:p w:rsidR="00553581" w:rsidRPr="00FA5976" w:rsidRDefault="00F576D3" w:rsidP="00FA5976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Т</w:t>
      </w:r>
      <w:r w:rsidR="00553581"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аким чином, фізична особа</w:t>
      </w:r>
      <w:r w:rsidR="00E43783" w:rsidRPr="00E43783">
        <w:rPr>
          <w:rFonts w:ascii="Times New Roman" w:hAnsi="Times New Roman" w:cs="Times New Roman"/>
          <w:color w:val="222222"/>
          <w:sz w:val="24"/>
          <w:szCs w:val="24"/>
        </w:rPr>
        <w:t>-</w:t>
      </w:r>
      <w:r w:rsidR="00553581"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підприємець</w:t>
      </w:r>
      <w:r w:rsidR="00E43783" w:rsidRPr="00E43783">
        <w:rPr>
          <w:rFonts w:ascii="Times New Roman" w:hAnsi="Times New Roman" w:cs="Times New Roman"/>
          <w:color w:val="222222"/>
          <w:sz w:val="24"/>
          <w:szCs w:val="24"/>
        </w:rPr>
        <w:t xml:space="preserve"> – </w:t>
      </w:r>
      <w:bookmarkStart w:id="0" w:name="_GoBack"/>
      <w:bookmarkEnd w:id="0"/>
      <w:r w:rsidR="00553581"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платник єдиного податку, яка має право не застосовувати РРО та/або 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ПРРО</w:t>
      </w:r>
      <w:r w:rsidR="00553581"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, зобов'язана надати в паперовій та/або електронній формі покупцю товарів (послуг) за його вимогою чек, накладну або інший розрахунковий документ, що засвідчує передання права власності на них від продавця до покупця.</w:t>
      </w:r>
    </w:p>
    <w:p w:rsidR="00553581" w:rsidRPr="00FA5976" w:rsidRDefault="00553581" w:rsidP="00FA5976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A5976">
        <w:rPr>
          <w:rFonts w:ascii="Times New Roman" w:hAnsi="Times New Roman" w:cs="Times New Roman"/>
          <w:color w:val="222222"/>
          <w:sz w:val="24"/>
          <w:szCs w:val="24"/>
          <w:lang w:val="uk-UA"/>
        </w:rPr>
        <w:t>У разі ненадання на вимогу покупця товарів (послуг) відповідного документа фізичні особи-підприємці, які сплачують єдиний податок, притягаються до відповідальності, передбаченої Законом № 1023.</w:t>
      </w:r>
    </w:p>
    <w:p w:rsidR="00553581" w:rsidRPr="00FA5976" w:rsidRDefault="00553581" w:rsidP="00FA5976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53581" w:rsidRPr="00FA5976" w:rsidRDefault="00553581" w:rsidP="00FA59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</w:p>
    <w:p w:rsidR="00A74E0E" w:rsidRPr="00FA5976" w:rsidRDefault="00A74E0E" w:rsidP="00FA5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74E0E" w:rsidRPr="00FA5976" w:rsidSect="00FA59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81"/>
    <w:rsid w:val="002926CF"/>
    <w:rsid w:val="00553581"/>
    <w:rsid w:val="00576B4B"/>
    <w:rsid w:val="008C314F"/>
    <w:rsid w:val="00A74E0E"/>
    <w:rsid w:val="00E43783"/>
    <w:rsid w:val="00F576D3"/>
    <w:rsid w:val="00F73FF1"/>
    <w:rsid w:val="00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7BCA4-0257-42E1-982F-8F15EEF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3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35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cp:lastPrinted>2020-09-02T07:01:00Z</cp:lastPrinted>
  <dcterms:created xsi:type="dcterms:W3CDTF">2020-09-01T13:50:00Z</dcterms:created>
  <dcterms:modified xsi:type="dcterms:W3CDTF">2020-09-03T05:48:00Z</dcterms:modified>
</cp:coreProperties>
</file>