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38" w:rsidRPr="00620538" w:rsidRDefault="00620538" w:rsidP="00620538">
      <w:pPr>
        <w:shd w:val="clear" w:color="auto" w:fill="FFFFFF"/>
        <w:spacing w:after="0"/>
        <w:ind w:firstLine="284"/>
        <w:jc w:val="center"/>
        <w:outlineLvl w:val="1"/>
        <w:rPr>
          <w:rFonts w:ascii="Times New Roman" w:eastAsia="Times New Roman" w:hAnsi="Times New Roman" w:cs="Times New Roman"/>
          <w:b/>
          <w:sz w:val="32"/>
          <w:szCs w:val="32"/>
          <w:u w:val="single"/>
          <w:lang w:val="uk-UA" w:eastAsia="ru-RU"/>
        </w:rPr>
      </w:pPr>
      <w:r w:rsidRPr="00620538">
        <w:rPr>
          <w:rFonts w:ascii="Times New Roman" w:eastAsia="Times New Roman" w:hAnsi="Times New Roman" w:cs="Times New Roman"/>
          <w:b/>
          <w:sz w:val="32"/>
          <w:szCs w:val="32"/>
          <w:u w:val="single"/>
          <w:lang w:val="uk-UA" w:eastAsia="ru-RU"/>
        </w:rPr>
        <w:t>Відповідальність за несвоєчасне подання е-декларації</w:t>
      </w:r>
    </w:p>
    <w:p w:rsidR="00243ECC" w:rsidRDefault="00243ECC" w:rsidP="00620538">
      <w:pPr>
        <w:shd w:val="clear" w:color="auto" w:fill="FFFFFF"/>
        <w:spacing w:after="0"/>
        <w:ind w:firstLine="284"/>
        <w:rPr>
          <w:rFonts w:ascii="Times New Roman" w:eastAsia="Times New Roman" w:hAnsi="Times New Roman" w:cs="Times New Roman"/>
          <w:sz w:val="24"/>
          <w:szCs w:val="24"/>
          <w:lang w:val="uk-UA" w:eastAsia="ru-RU"/>
        </w:rPr>
      </w:pP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b/>
          <w:bCs/>
          <w:sz w:val="24"/>
          <w:szCs w:val="24"/>
          <w:lang w:val="uk-UA" w:eastAsia="ru-RU"/>
        </w:rPr>
        <w:t>Несвоєчасне подання без поважних причин декларації особи, уповноваженої на виконання функцій держави або місцевого самоврядування, –</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b/>
          <w:bCs/>
          <w:sz w:val="24"/>
          <w:szCs w:val="24"/>
          <w:lang w:val="uk-UA" w:eastAsia="ru-RU"/>
        </w:rPr>
        <w:t>тягне за собою накладення штрафу від п’ятдесяти до ста неоподатковуваних мінімумів доходів громадян.</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тягне за собою накладення штрафу від ста до двохсот неоподатковуваних мінімумів доходів громадян.</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Подання завідомо недостовірних відомостей у декларації особи, уповноваженої на виконання функцій держави або місцевого самоврядування, –</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тягне за собою накладення штрафу від однієї тисячі до двох тисяч п’ятисот неоподатковуваних мінімумів доходів громадян.</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Примітка. Суб’єктом правопорушень у цій статті є особи, які відповідно до частин першої та д</w:t>
      </w:r>
      <w:r w:rsidR="00243ECC">
        <w:rPr>
          <w:rFonts w:ascii="Times New Roman" w:eastAsia="Times New Roman" w:hAnsi="Times New Roman" w:cs="Times New Roman"/>
          <w:sz w:val="24"/>
          <w:szCs w:val="24"/>
          <w:lang w:val="uk-UA" w:eastAsia="ru-RU"/>
        </w:rPr>
        <w:t>ругої статті 45 Закону України «</w:t>
      </w:r>
      <w:r w:rsidRPr="00620538">
        <w:rPr>
          <w:rFonts w:ascii="Times New Roman" w:eastAsia="Times New Roman" w:hAnsi="Times New Roman" w:cs="Times New Roman"/>
          <w:sz w:val="24"/>
          <w:szCs w:val="24"/>
          <w:lang w:val="uk-UA" w:eastAsia="ru-RU"/>
        </w:rPr>
        <w:t>Про запобігання корупції</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xml:space="preserve"> зобов’язані подавати декларацію особи, уповноваженої на виконання функцій держави або місцевого самоврядування.</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250 прожиткових мінімумів для працездатних осіб.</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b/>
          <w:bCs/>
          <w:sz w:val="24"/>
          <w:szCs w:val="24"/>
          <w:lang w:val="uk-UA" w:eastAsia="ru-RU"/>
        </w:rPr>
        <w:t>Зауважимо, що як адміністративної, так і кримінальної відповідальності за </w:t>
      </w:r>
      <w:r w:rsidRPr="00620538">
        <w:rPr>
          <w:rFonts w:ascii="Times New Roman" w:eastAsia="Times New Roman" w:hAnsi="Times New Roman" w:cs="Times New Roman"/>
          <w:b/>
          <w:bCs/>
          <w:sz w:val="24"/>
          <w:szCs w:val="24"/>
          <w:u w:val="single"/>
          <w:lang w:val="uk-UA" w:eastAsia="ru-RU"/>
        </w:rPr>
        <w:t>неподання</w:t>
      </w:r>
      <w:r>
        <w:rPr>
          <w:rFonts w:ascii="Times New Roman" w:eastAsia="Times New Roman" w:hAnsi="Times New Roman" w:cs="Times New Roman"/>
          <w:b/>
          <w:bCs/>
          <w:sz w:val="24"/>
          <w:szCs w:val="24"/>
          <w:u w:val="single"/>
          <w:lang w:val="uk-UA" w:eastAsia="ru-RU"/>
        </w:rPr>
        <w:t xml:space="preserve">        </w:t>
      </w:r>
      <w:r w:rsidRPr="00620538">
        <w:rPr>
          <w:rFonts w:ascii="Times New Roman" w:eastAsia="Times New Roman" w:hAnsi="Times New Roman" w:cs="Times New Roman"/>
          <w:b/>
          <w:bCs/>
          <w:sz w:val="24"/>
          <w:szCs w:val="24"/>
          <w:lang w:val="uk-UA" w:eastAsia="ru-RU"/>
        </w:rPr>
        <w:t> е-декларації законодавець не встановив! </w:t>
      </w:r>
    </w:p>
    <w:p w:rsidR="00243ECC" w:rsidRDefault="00620538" w:rsidP="00243ECC">
      <w:pPr>
        <w:shd w:val="clear" w:color="auto" w:fill="FFFFFF"/>
        <w:spacing w:after="0"/>
        <w:ind w:firstLine="284"/>
        <w:rPr>
          <w:rFonts w:ascii="Times New Roman" w:eastAsia="Times New Roman" w:hAnsi="Times New Roman" w:cs="Times New Roman"/>
          <w:b/>
          <w:bCs/>
          <w:sz w:val="24"/>
          <w:szCs w:val="24"/>
          <w:lang w:val="uk-UA" w:eastAsia="ru-RU"/>
        </w:rPr>
      </w:pPr>
      <w:r w:rsidRPr="00620538">
        <w:rPr>
          <w:rFonts w:ascii="Times New Roman" w:eastAsia="Times New Roman" w:hAnsi="Times New Roman" w:cs="Times New Roman"/>
          <w:sz w:val="24"/>
          <w:szCs w:val="24"/>
          <w:lang w:val="uk-UA" w:eastAsia="ru-RU"/>
        </w:rPr>
        <w:t>Однак, згідно пункту 7 Порядку перевірки факту подання суб’єктами декларування декларацій від</w:t>
      </w:r>
      <w:r w:rsidR="00243ECC">
        <w:rPr>
          <w:rFonts w:ascii="Times New Roman" w:eastAsia="Times New Roman" w:hAnsi="Times New Roman" w:cs="Times New Roman"/>
          <w:sz w:val="24"/>
          <w:szCs w:val="24"/>
          <w:lang w:val="uk-UA" w:eastAsia="ru-RU"/>
        </w:rPr>
        <w:t>повідно до Закону України «</w:t>
      </w:r>
      <w:r w:rsidRPr="00620538">
        <w:rPr>
          <w:rFonts w:ascii="Times New Roman" w:eastAsia="Times New Roman" w:hAnsi="Times New Roman" w:cs="Times New Roman"/>
          <w:sz w:val="24"/>
          <w:szCs w:val="24"/>
          <w:lang w:val="uk-UA" w:eastAsia="ru-RU"/>
        </w:rPr>
        <w:t>Про запобігання корупції</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xml:space="preserve"> та повідомлення Національного агентства з питань запобігання корупції про випадки неподання чи несвоєчасного подання таких декларацій, затвердженого рішення Національного агентства з питань запобігання корупції від 06.09.2016 № 19, у випадку встановлення факту неподання декларації суб’єктом декларування відповідно до вимог Закону, </w:t>
      </w:r>
      <w:r w:rsidRPr="00620538">
        <w:rPr>
          <w:rFonts w:ascii="Times New Roman" w:eastAsia="Times New Roman" w:hAnsi="Times New Roman" w:cs="Times New Roman"/>
          <w:b/>
          <w:bCs/>
          <w:sz w:val="24"/>
          <w:szCs w:val="24"/>
          <w:lang w:val="uk-UA" w:eastAsia="ru-RU"/>
        </w:rPr>
        <w:t>Національне агентство з питань запобігання корупції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p>
    <w:p w:rsidR="00620538" w:rsidRPr="00620538" w:rsidRDefault="00620538" w:rsidP="00620538">
      <w:pPr>
        <w:shd w:val="clear" w:color="auto" w:fill="FFFFFF"/>
        <w:spacing w:after="0"/>
        <w:ind w:firstLine="284"/>
        <w:jc w:val="center"/>
        <w:outlineLvl w:val="1"/>
        <w:rPr>
          <w:rFonts w:ascii="Times New Roman" w:eastAsia="Times New Roman" w:hAnsi="Times New Roman" w:cs="Times New Roman"/>
          <w:b/>
          <w:sz w:val="32"/>
          <w:szCs w:val="32"/>
          <w:u w:val="single"/>
          <w:lang w:val="uk-UA" w:eastAsia="ru-RU"/>
        </w:rPr>
      </w:pPr>
      <w:r w:rsidRPr="00620538">
        <w:rPr>
          <w:rFonts w:ascii="Times New Roman" w:eastAsia="Times New Roman" w:hAnsi="Times New Roman" w:cs="Times New Roman"/>
          <w:b/>
          <w:sz w:val="32"/>
          <w:szCs w:val="32"/>
          <w:u w:val="single"/>
          <w:lang w:val="uk-UA" w:eastAsia="ru-RU"/>
        </w:rPr>
        <w:t>Звільнення суб’єкта декларування за несвоєчасне подання е-декларації</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Відповідно до част</w:t>
      </w:r>
      <w:r w:rsidR="00243ECC">
        <w:rPr>
          <w:rFonts w:ascii="Times New Roman" w:eastAsia="Times New Roman" w:hAnsi="Times New Roman" w:cs="Times New Roman"/>
          <w:sz w:val="24"/>
          <w:szCs w:val="24"/>
          <w:lang w:val="uk-UA" w:eastAsia="ru-RU"/>
        </w:rPr>
        <w:t>ини 1 статті 65 Закону України «</w:t>
      </w:r>
      <w:r w:rsidRPr="00620538">
        <w:rPr>
          <w:rFonts w:ascii="Times New Roman" w:eastAsia="Times New Roman" w:hAnsi="Times New Roman" w:cs="Times New Roman"/>
          <w:sz w:val="24"/>
          <w:szCs w:val="24"/>
          <w:lang w:val="uk-UA" w:eastAsia="ru-RU"/>
        </w:rPr>
        <w:t>Про запобігання корупції</w:t>
      </w:r>
      <w:r w:rsidR="00243ECC">
        <w:rPr>
          <w:rFonts w:ascii="Times New Roman" w:eastAsia="Times New Roman" w:hAnsi="Times New Roman" w:cs="Times New Roman"/>
          <w:sz w:val="24"/>
          <w:szCs w:val="24"/>
          <w:lang w:val="uk-UA" w:eastAsia="ru-RU"/>
        </w:rPr>
        <w:t xml:space="preserve">» </w:t>
      </w:r>
      <w:r w:rsidRPr="00620538">
        <w:rPr>
          <w:rFonts w:ascii="Times New Roman" w:eastAsia="Times New Roman" w:hAnsi="Times New Roman" w:cs="Times New Roman"/>
          <w:sz w:val="24"/>
          <w:szCs w:val="24"/>
          <w:lang w:val="uk-UA" w:eastAsia="ru-RU"/>
        </w:rPr>
        <w:t>за вчинення корупційних або пов’язаних з корупцією правопорушень особи, зазначені в частині першій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620538" w:rsidRPr="00620538" w:rsidRDefault="00620538" w:rsidP="00620538">
      <w:pPr>
        <w:shd w:val="clear" w:color="auto" w:fill="FFFFFF"/>
        <w:tabs>
          <w:tab w:val="right" w:pos="10348"/>
        </w:tabs>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Положення цієї частини поширюється на таке коло осіб:</w:t>
      </w:r>
      <w:r w:rsidRPr="00620538">
        <w:rPr>
          <w:rFonts w:ascii="Times New Roman" w:eastAsia="Times New Roman" w:hAnsi="Times New Roman" w:cs="Times New Roman"/>
          <w:sz w:val="24"/>
          <w:szCs w:val="24"/>
          <w:lang w:val="uk-UA" w:eastAsia="ru-RU"/>
        </w:rPr>
        <w:tab/>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1) особи, уповноважені на виконання функцій держави або місцевого самоврядування:</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lastRenderedPageBreak/>
        <w:t>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Голова та інші члени Рахункової палати, Уповноважений Верховної Ради України з прав людини, Голова Верховної Ради Автономної Республіки Крим, Голова Ради міністрів Автономної Республіки Крим;</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народні депутати України, депутати Верховної Ради Автономної Республіки Крим, депутати місцевих рад, сільські, селищні, міські голови;</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державні службовці, посадові особи місцевого самоврядування;</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члени Національного агентства з питань запобігання корупції;</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члени Центральної виборчої комісії;</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поліцейські;</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посадові та службові особи інших державних органів, органів влади Автономної Республіки Крим;</w:t>
      </w:r>
    </w:p>
    <w:p w:rsidR="00620538" w:rsidRPr="00620538" w:rsidRDefault="00620538" w:rsidP="00620538">
      <w:pPr>
        <w:numPr>
          <w:ilvl w:val="0"/>
          <w:numId w:val="1"/>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члени державних колегіальних органів;</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2) особи, які для цілей цього Закону прирівнюються до осіб, уповноважених на виконання функцій держави або місцевого самоврядування:</w:t>
      </w:r>
    </w:p>
    <w:p w:rsidR="00620538" w:rsidRPr="00620538" w:rsidRDefault="00620538" w:rsidP="00620538">
      <w:pPr>
        <w:numPr>
          <w:ilvl w:val="0"/>
          <w:numId w:val="2"/>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w:t>
      </w:r>
    </w:p>
    <w:p w:rsidR="00620538" w:rsidRPr="00620538" w:rsidRDefault="00620538" w:rsidP="00620538">
      <w:pPr>
        <w:numPr>
          <w:ilvl w:val="0"/>
          <w:numId w:val="2"/>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620538" w:rsidRPr="00620538" w:rsidRDefault="00620538" w:rsidP="00620538">
      <w:pPr>
        <w:numPr>
          <w:ilvl w:val="0"/>
          <w:numId w:val="2"/>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комісій, утворени</w:t>
      </w:r>
      <w:r w:rsidR="00243ECC">
        <w:rPr>
          <w:rFonts w:ascii="Times New Roman" w:eastAsia="Times New Roman" w:hAnsi="Times New Roman" w:cs="Times New Roman"/>
          <w:sz w:val="24"/>
          <w:szCs w:val="24"/>
          <w:lang w:val="uk-UA" w:eastAsia="ru-RU"/>
        </w:rPr>
        <w:t>х відповідно до Закону України «</w:t>
      </w:r>
      <w:r w:rsidRPr="00620538">
        <w:rPr>
          <w:rFonts w:ascii="Times New Roman" w:eastAsia="Times New Roman" w:hAnsi="Times New Roman" w:cs="Times New Roman"/>
          <w:sz w:val="24"/>
          <w:szCs w:val="24"/>
          <w:lang w:val="uk-UA" w:eastAsia="ru-RU"/>
        </w:rPr>
        <w:t>Про де</w:t>
      </w:r>
      <w:r w:rsidR="00243ECC">
        <w:rPr>
          <w:rFonts w:ascii="Times New Roman" w:eastAsia="Times New Roman" w:hAnsi="Times New Roman" w:cs="Times New Roman"/>
          <w:sz w:val="24"/>
          <w:szCs w:val="24"/>
          <w:lang w:val="uk-UA" w:eastAsia="ru-RU"/>
        </w:rPr>
        <w:t>ржавну службу», Закону України «</w:t>
      </w:r>
      <w:r w:rsidRPr="00620538">
        <w:rPr>
          <w:rFonts w:ascii="Times New Roman" w:eastAsia="Times New Roman" w:hAnsi="Times New Roman" w:cs="Times New Roman"/>
          <w:sz w:val="24"/>
          <w:szCs w:val="24"/>
          <w:lang w:val="uk-UA" w:eastAsia="ru-RU"/>
        </w:rPr>
        <w:t>Про службу в органах місцевого самоврядування</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Громадської ради доброчесності, утворено</w:t>
      </w:r>
      <w:r w:rsidR="00243ECC">
        <w:rPr>
          <w:rFonts w:ascii="Times New Roman" w:eastAsia="Times New Roman" w:hAnsi="Times New Roman" w:cs="Times New Roman"/>
          <w:sz w:val="24"/>
          <w:szCs w:val="24"/>
          <w:lang w:val="uk-UA" w:eastAsia="ru-RU"/>
        </w:rPr>
        <w:t>ї відповідно до Закону України «</w:t>
      </w:r>
      <w:r w:rsidRPr="00620538">
        <w:rPr>
          <w:rFonts w:ascii="Times New Roman" w:eastAsia="Times New Roman" w:hAnsi="Times New Roman" w:cs="Times New Roman"/>
          <w:sz w:val="24"/>
          <w:szCs w:val="24"/>
          <w:lang w:val="uk-UA" w:eastAsia="ru-RU"/>
        </w:rPr>
        <w:t>Про судоустрій і статус суддів</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xml:space="preserve">, громадських рад, рад громадського контролю, що </w:t>
      </w:r>
      <w:r w:rsidRPr="00620538">
        <w:rPr>
          <w:rFonts w:ascii="Times New Roman" w:eastAsia="Times New Roman" w:hAnsi="Times New Roman" w:cs="Times New Roman"/>
          <w:sz w:val="24"/>
          <w:szCs w:val="24"/>
          <w:lang w:val="uk-UA" w:eastAsia="ru-RU"/>
        </w:rPr>
        <w:lastRenderedPageBreak/>
        <w:t>утворені при державних органах та беруть участь у підготовці рішень з кадрових питань, підготовці, моніторингу, оцінці виконання антикорупційних програм, і при цьому не є особами, зазначеними у пункті 1, підпункті “а” пункту 2 частини першої цієї статті;</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4) кандидати у народні депутати України, зареєстровані у порядку,</w:t>
      </w:r>
      <w:r w:rsidR="00243ECC">
        <w:rPr>
          <w:rFonts w:ascii="Times New Roman" w:eastAsia="Times New Roman" w:hAnsi="Times New Roman" w:cs="Times New Roman"/>
          <w:sz w:val="24"/>
          <w:szCs w:val="24"/>
          <w:lang w:val="uk-UA" w:eastAsia="ru-RU"/>
        </w:rPr>
        <w:t xml:space="preserve"> встановленому Законом України «</w:t>
      </w:r>
      <w:r w:rsidRPr="00620538">
        <w:rPr>
          <w:rFonts w:ascii="Times New Roman" w:eastAsia="Times New Roman" w:hAnsi="Times New Roman" w:cs="Times New Roman"/>
          <w:sz w:val="24"/>
          <w:szCs w:val="24"/>
          <w:lang w:val="uk-UA" w:eastAsia="ru-RU"/>
        </w:rPr>
        <w:t>Про вибори народних депутатів України</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кандидати на пост Президента України, зареєстровані у порядку,</w:t>
      </w:r>
      <w:r w:rsidR="00243ECC">
        <w:rPr>
          <w:rFonts w:ascii="Times New Roman" w:eastAsia="Times New Roman" w:hAnsi="Times New Roman" w:cs="Times New Roman"/>
          <w:sz w:val="24"/>
          <w:szCs w:val="24"/>
          <w:lang w:val="uk-UA" w:eastAsia="ru-RU"/>
        </w:rPr>
        <w:t xml:space="preserve"> встановленому Законом України «</w:t>
      </w:r>
      <w:r w:rsidRPr="00620538">
        <w:rPr>
          <w:rFonts w:ascii="Times New Roman" w:eastAsia="Times New Roman" w:hAnsi="Times New Roman" w:cs="Times New Roman"/>
          <w:sz w:val="24"/>
          <w:szCs w:val="24"/>
          <w:lang w:val="uk-UA" w:eastAsia="ru-RU"/>
        </w:rPr>
        <w:t>Про вибори Президента України</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кандидати в депутати Верховної Ради Автономної Республіки Крим, обласних, районних, міських, районних у містах, сільських, селищних рад, кандидати на посади сільських, селищних, міських голів та старост;</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5) фізичні особи, які:</w:t>
      </w:r>
    </w:p>
    <w:p w:rsidR="00620538" w:rsidRPr="00620538" w:rsidRDefault="00620538" w:rsidP="00620538">
      <w:pPr>
        <w:numPr>
          <w:ilvl w:val="0"/>
          <w:numId w:val="3"/>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отримують кошти, майно в рамках реалізації в Україні програм (проектів) технічної або іншої, в тому числі безповоротної, допомоги у сфері запобігання, протидії корупції (як безпосередньо, так і через третіх осіб або будь-яким іншим способом, передбаченим відповідною програмою (проектом);</w:t>
      </w:r>
    </w:p>
    <w:p w:rsidR="00620538" w:rsidRPr="00620538" w:rsidRDefault="00620538" w:rsidP="00620538">
      <w:pPr>
        <w:numPr>
          <w:ilvl w:val="0"/>
          <w:numId w:val="3"/>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систематично, протягом року, виконують роботи, надають послуги щодо імплементації стандартів у сфері антикорупційної політики, моніторингу антикорупційної політики в Україні, підготовки пропозицій з питань формування, реалізації такої політики, – якщо фінансування (оплата) таких робіт, послуг здійснюється безпосередньо або через третіх осіб за рахунок технічної або іншої, в тому числі безповоротної, допомоги у сфері запобігання, протидії корупції;</w:t>
      </w:r>
    </w:p>
    <w:p w:rsidR="00620538" w:rsidRPr="00620538" w:rsidRDefault="00620538" w:rsidP="00620538">
      <w:pPr>
        <w:numPr>
          <w:ilvl w:val="0"/>
          <w:numId w:val="3"/>
        </w:numPr>
        <w:shd w:val="clear" w:color="auto" w:fill="FFFFFF"/>
        <w:spacing w:after="0"/>
        <w:ind w:left="272"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є керівниками або входять до складу вищого органу управління, інших органів управління громадських об’єднань, інших непідприємницьких товариств, що здійснюють діяльність, пов’язану із запобіганням, протидією корупції, імплементацією стандартів у сфері антикорупційної політики, моніторингом антикорупційної політики в Україні, підготовкою пропозицій з питань формування, реалізації такої політики, та/або беруть участь, залучаються до здійснення заходів, пов’язаних із запобіганням, протидією корупції.</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Як ми бачимо, до вищевказаних осіб (щодо яких застосовується відповідальність за корупційне або правопорушення, пов’язане з корупцією) більшою мірою відносять </w:t>
      </w:r>
      <w:r w:rsidRPr="00620538">
        <w:rPr>
          <w:rFonts w:ascii="Times New Roman" w:eastAsia="Times New Roman" w:hAnsi="Times New Roman" w:cs="Times New Roman"/>
          <w:b/>
          <w:bCs/>
          <w:sz w:val="24"/>
          <w:szCs w:val="24"/>
          <w:lang w:val="uk-UA" w:eastAsia="ru-RU"/>
        </w:rPr>
        <w:t>державні службовці (в тому числі зі спеціальним статусом) та члени представницьких колегіальних органів</w:t>
      </w:r>
      <w:r w:rsidRPr="00620538">
        <w:rPr>
          <w:rFonts w:ascii="Times New Roman" w:eastAsia="Times New Roman" w:hAnsi="Times New Roman" w:cs="Times New Roman"/>
          <w:sz w:val="24"/>
          <w:szCs w:val="24"/>
          <w:lang w:val="uk-UA" w:eastAsia="ru-RU"/>
        </w:rPr>
        <w:t>.</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З</w:t>
      </w:r>
      <w:r w:rsidR="00243ECC">
        <w:rPr>
          <w:rFonts w:ascii="Times New Roman" w:eastAsia="Times New Roman" w:hAnsi="Times New Roman" w:cs="Times New Roman"/>
          <w:sz w:val="24"/>
          <w:szCs w:val="24"/>
          <w:lang w:val="uk-UA" w:eastAsia="ru-RU"/>
        </w:rPr>
        <w:t>гідно частини 2 Закону України «</w:t>
      </w:r>
      <w:r w:rsidRPr="00620538">
        <w:rPr>
          <w:rFonts w:ascii="Times New Roman" w:eastAsia="Times New Roman" w:hAnsi="Times New Roman" w:cs="Times New Roman"/>
          <w:sz w:val="24"/>
          <w:szCs w:val="24"/>
          <w:lang w:val="uk-UA" w:eastAsia="ru-RU"/>
        </w:rPr>
        <w:t>Про запобігання корупції</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i/>
          <w:iCs/>
          <w:sz w:val="24"/>
          <w:szCs w:val="24"/>
          <w:lang w:val="uk-UA" w:eastAsia="ru-RU"/>
        </w:rPr>
        <w:t>При застосуванні звільнення як обов’язку роботодавця (після набрання законної сили рішенням суду) можуть виникнути певні сумніви у прийнятті такого радикального рішення з огляду на наступне. </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 xml:space="preserve">Виходячи з положення частини 2 Закону України “Про запобігання корупції”, якщо судом не застосовано до особи покарання або не накладено на неї стягнення у виді позбавлення права обіймати певні посади або займатися певною діяльністю, то таку особу слід притягнути до дисциплінарної відповідальності. Однак, профільне законодавство розрізняє такі підстави звільнення як: позбавлення права обіймати певні посади або займатися певною </w:t>
      </w:r>
      <w:r w:rsidRPr="00620538">
        <w:rPr>
          <w:rFonts w:ascii="Times New Roman" w:eastAsia="Times New Roman" w:hAnsi="Times New Roman" w:cs="Times New Roman"/>
          <w:sz w:val="24"/>
          <w:szCs w:val="24"/>
          <w:lang w:val="uk-UA" w:eastAsia="ru-RU"/>
        </w:rPr>
        <w:lastRenderedPageBreak/>
        <w:t>діяльністю та притягнення до адміністративної відповідальності за правопорушення, пов’язане з корупцією. Тобто </w:t>
      </w:r>
      <w:r w:rsidRPr="00620538">
        <w:rPr>
          <w:rFonts w:ascii="Times New Roman" w:eastAsia="Times New Roman" w:hAnsi="Times New Roman" w:cs="Times New Roman"/>
          <w:b/>
          <w:bCs/>
          <w:sz w:val="24"/>
          <w:szCs w:val="24"/>
          <w:lang w:val="uk-UA" w:eastAsia="ru-RU"/>
        </w:rPr>
        <w:t>ці поняття не є тотожними, </w:t>
      </w:r>
      <w:r w:rsidRPr="00620538">
        <w:rPr>
          <w:rFonts w:ascii="Times New Roman" w:eastAsia="Times New Roman" w:hAnsi="Times New Roman" w:cs="Times New Roman"/>
          <w:sz w:val="24"/>
          <w:szCs w:val="24"/>
          <w:lang w:val="uk-UA" w:eastAsia="ru-RU"/>
        </w:rPr>
        <w:t>а зовсім різними видами дисциплінарної відповідальності за вчинене порушення.</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В розрізі вказаних вище категорій працівників варто звернутися до профільного законодавства.</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Так, відповід</w:t>
      </w:r>
      <w:r w:rsidR="00243ECC">
        <w:rPr>
          <w:rFonts w:ascii="Times New Roman" w:eastAsia="Times New Roman" w:hAnsi="Times New Roman" w:cs="Times New Roman"/>
          <w:sz w:val="24"/>
          <w:szCs w:val="24"/>
          <w:lang w:val="uk-UA" w:eastAsia="ru-RU"/>
        </w:rPr>
        <w:t>но до статті 84 Закону України «</w:t>
      </w:r>
      <w:r w:rsidRPr="00620538">
        <w:rPr>
          <w:rFonts w:ascii="Times New Roman" w:eastAsia="Times New Roman" w:hAnsi="Times New Roman" w:cs="Times New Roman"/>
          <w:sz w:val="24"/>
          <w:szCs w:val="24"/>
          <w:lang w:val="uk-UA" w:eastAsia="ru-RU"/>
        </w:rPr>
        <w:t>Про державну службу</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підставами для припинення державної служби у зв’язку із втратою права на державну службу або його обмеженням є набрання законної сили рішенням суду щодо притягнення державного службовця до адміністративної відповідальності за корупційне або пов’язане з корупцією правопорушення.</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У цьому випадку суб’єкт призначення </w:t>
      </w:r>
      <w:r w:rsidRPr="00620538">
        <w:rPr>
          <w:rFonts w:ascii="Times New Roman" w:eastAsia="Times New Roman" w:hAnsi="Times New Roman" w:cs="Times New Roman"/>
          <w:b/>
          <w:bCs/>
          <w:sz w:val="24"/>
          <w:szCs w:val="24"/>
          <w:lang w:val="uk-UA" w:eastAsia="ru-RU"/>
        </w:rPr>
        <w:t>зобов’язаний звільнити</w:t>
      </w:r>
      <w:r w:rsidRPr="00620538">
        <w:rPr>
          <w:rFonts w:ascii="Times New Roman" w:eastAsia="Times New Roman" w:hAnsi="Times New Roman" w:cs="Times New Roman"/>
          <w:sz w:val="24"/>
          <w:szCs w:val="24"/>
          <w:lang w:val="uk-UA" w:eastAsia="ru-RU"/>
        </w:rPr>
        <w:t> державного службовця у триденний строк з дня настання або встановлення факту, передбаченого цією статтею, якщо інше не встановлено законом.</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Однак, про другу категорію (членів </w:t>
      </w:r>
      <w:r w:rsidRPr="00620538">
        <w:rPr>
          <w:rFonts w:ascii="Times New Roman" w:eastAsia="Times New Roman" w:hAnsi="Times New Roman" w:cs="Times New Roman"/>
          <w:b/>
          <w:bCs/>
          <w:sz w:val="24"/>
          <w:szCs w:val="24"/>
          <w:lang w:val="uk-UA" w:eastAsia="ru-RU"/>
        </w:rPr>
        <w:t>представницьких колегіальних органів нічого не зазначено</w:t>
      </w:r>
      <w:r w:rsidRPr="00620538">
        <w:rPr>
          <w:rFonts w:ascii="Times New Roman" w:eastAsia="Times New Roman" w:hAnsi="Times New Roman" w:cs="Times New Roman"/>
          <w:sz w:val="24"/>
          <w:szCs w:val="24"/>
          <w:lang w:val="uk-UA" w:eastAsia="ru-RU"/>
        </w:rPr>
        <w:t xml:space="preserve">). Отже, для народних депутатів, депутатів органів місцевого самоврядування, звільнення як покарання за несвоєчасне подання е-декларації не застосовується. Однак, </w:t>
      </w:r>
      <w:r w:rsidR="00243ECC">
        <w:rPr>
          <w:rFonts w:ascii="Times New Roman" w:eastAsia="Times New Roman" w:hAnsi="Times New Roman" w:cs="Times New Roman"/>
          <w:sz w:val="24"/>
          <w:szCs w:val="24"/>
          <w:lang w:val="uk-UA" w:eastAsia="ru-RU"/>
        </w:rPr>
        <w:t>згідно статті 9 Закону України «</w:t>
      </w:r>
      <w:r w:rsidRPr="00620538">
        <w:rPr>
          <w:rFonts w:ascii="Times New Roman" w:eastAsia="Times New Roman" w:hAnsi="Times New Roman" w:cs="Times New Roman"/>
          <w:sz w:val="24"/>
          <w:szCs w:val="24"/>
          <w:lang w:val="uk-UA" w:eastAsia="ru-RU"/>
        </w:rPr>
        <w:t>Про місцеві вибори</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депутатом, сільським, селищним, міським головою, старостою не може бути обраний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Відповідн</w:t>
      </w:r>
      <w:r w:rsidR="00243ECC">
        <w:rPr>
          <w:rFonts w:ascii="Times New Roman" w:eastAsia="Times New Roman" w:hAnsi="Times New Roman" w:cs="Times New Roman"/>
          <w:sz w:val="24"/>
          <w:szCs w:val="24"/>
          <w:lang w:val="uk-UA" w:eastAsia="ru-RU"/>
        </w:rPr>
        <w:t>о до статті 109 Закону України «</w:t>
      </w:r>
      <w:r w:rsidRPr="00620538">
        <w:rPr>
          <w:rFonts w:ascii="Times New Roman" w:eastAsia="Times New Roman" w:hAnsi="Times New Roman" w:cs="Times New Roman"/>
          <w:sz w:val="24"/>
          <w:szCs w:val="24"/>
          <w:lang w:val="uk-UA" w:eastAsia="ru-RU"/>
        </w:rPr>
        <w:t>Про судоустрій і статус суддів</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істотним дисциплінарним проступком або грубим нехтуванням обов’язками судді, що є несумісним зі статусом судді або виявляє його невідповідність займаній посаді, може бути визнаний такий факт: суддю визнано судом винним у вчиненні корупційного правопорушення або правопорушення, пов’язаного з корупцією.</w:t>
      </w:r>
    </w:p>
    <w:p w:rsidR="00620538" w:rsidRPr="00620538" w:rsidRDefault="00620538" w:rsidP="00620538">
      <w:pPr>
        <w:shd w:val="clear" w:color="auto" w:fill="FFFFFF"/>
        <w:spacing w:after="0"/>
        <w:ind w:firstLine="284"/>
        <w:outlineLvl w:val="1"/>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Наслідки притягнення до адміністративної відповідальності за правопорушення, пов’язане з корупцією (несвоєчасне подання е-декларації)</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Як було зазначено, державний службовець втрачає право на державну службу з моменту набрання законної сили рішенням суду щодо притягнення останнього до адміністративної відповідальності за корупційне або пов’язане з корупцією правопорушення та </w:t>
      </w:r>
      <w:r w:rsidRPr="00620538">
        <w:rPr>
          <w:rFonts w:ascii="Times New Roman" w:eastAsia="Times New Roman" w:hAnsi="Times New Roman" w:cs="Times New Roman"/>
          <w:b/>
          <w:bCs/>
          <w:sz w:val="24"/>
          <w:szCs w:val="24"/>
          <w:lang w:val="uk-UA" w:eastAsia="ru-RU"/>
        </w:rPr>
        <w:t>підлягає звільненню</w:t>
      </w:r>
      <w:r w:rsidRPr="00620538">
        <w:rPr>
          <w:rFonts w:ascii="Times New Roman" w:eastAsia="Times New Roman" w:hAnsi="Times New Roman" w:cs="Times New Roman"/>
          <w:sz w:val="24"/>
          <w:szCs w:val="24"/>
          <w:lang w:val="uk-UA" w:eastAsia="ru-RU"/>
        </w:rPr>
        <w:t>.</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Окрім того, відповід</w:t>
      </w:r>
      <w:r w:rsidR="00243ECC">
        <w:rPr>
          <w:rFonts w:ascii="Times New Roman" w:eastAsia="Times New Roman" w:hAnsi="Times New Roman" w:cs="Times New Roman"/>
          <w:sz w:val="24"/>
          <w:szCs w:val="24"/>
          <w:lang w:val="uk-UA" w:eastAsia="ru-RU"/>
        </w:rPr>
        <w:t>но до статті 19 Закону України «</w:t>
      </w:r>
      <w:r w:rsidRPr="00620538">
        <w:rPr>
          <w:rFonts w:ascii="Times New Roman" w:eastAsia="Times New Roman" w:hAnsi="Times New Roman" w:cs="Times New Roman"/>
          <w:sz w:val="24"/>
          <w:szCs w:val="24"/>
          <w:lang w:val="uk-UA" w:eastAsia="ru-RU"/>
        </w:rPr>
        <w:t>Про державну службу</w:t>
      </w:r>
      <w:r w:rsidR="00243ECC">
        <w:rPr>
          <w:rFonts w:ascii="Times New Roman" w:eastAsia="Times New Roman" w:hAnsi="Times New Roman" w:cs="Times New Roman"/>
          <w:sz w:val="24"/>
          <w:szCs w:val="24"/>
          <w:lang w:val="uk-UA" w:eastAsia="ru-RU"/>
        </w:rPr>
        <w:t>»</w:t>
      </w:r>
      <w:r w:rsidRPr="00620538">
        <w:rPr>
          <w:rFonts w:ascii="Times New Roman" w:eastAsia="Times New Roman" w:hAnsi="Times New Roman" w:cs="Times New Roman"/>
          <w:sz w:val="24"/>
          <w:szCs w:val="24"/>
          <w:lang w:val="uk-UA" w:eastAsia="ru-RU"/>
        </w:rPr>
        <w:t>, на державну службу не може вступити особа, яка: піддавалася адміністративному стягненню за корупційне або пов’язане з корупцією правопорушення – протягом трьох років з дня набрання відповідним рішенням суду законної сили.</w:t>
      </w:r>
    </w:p>
    <w:p w:rsidR="00620538" w:rsidRPr="00620538" w:rsidRDefault="00620538" w:rsidP="00620538">
      <w:pPr>
        <w:shd w:val="clear" w:color="auto" w:fill="FFFFFF"/>
        <w:spacing w:after="0"/>
        <w:ind w:firstLine="284"/>
        <w:rPr>
          <w:rFonts w:ascii="Times New Roman" w:eastAsia="Times New Roman" w:hAnsi="Times New Roman" w:cs="Times New Roman"/>
          <w:sz w:val="24"/>
          <w:szCs w:val="24"/>
          <w:lang w:val="uk-UA" w:eastAsia="ru-RU"/>
        </w:rPr>
      </w:pPr>
      <w:r w:rsidRPr="00620538">
        <w:rPr>
          <w:rFonts w:ascii="Times New Roman" w:eastAsia="Times New Roman" w:hAnsi="Times New Roman" w:cs="Times New Roman"/>
          <w:sz w:val="24"/>
          <w:szCs w:val="24"/>
          <w:lang w:val="uk-UA" w:eastAsia="ru-RU"/>
        </w:rPr>
        <w:t>Отже, особа, яку було притягнуто до адміністративної відповідальності за несвоєчасне подання е-декларації не може вступити на державну службу </w:t>
      </w:r>
      <w:r w:rsidRPr="00620538">
        <w:rPr>
          <w:rFonts w:ascii="Times New Roman" w:eastAsia="Times New Roman" w:hAnsi="Times New Roman" w:cs="Times New Roman"/>
          <w:b/>
          <w:bCs/>
          <w:sz w:val="24"/>
          <w:szCs w:val="24"/>
          <w:lang w:val="uk-UA" w:eastAsia="ru-RU"/>
        </w:rPr>
        <w:t>протягом трьох років</w:t>
      </w:r>
      <w:r w:rsidRPr="00620538">
        <w:rPr>
          <w:rFonts w:ascii="Times New Roman" w:eastAsia="Times New Roman" w:hAnsi="Times New Roman" w:cs="Times New Roman"/>
          <w:sz w:val="24"/>
          <w:szCs w:val="24"/>
          <w:lang w:val="uk-UA" w:eastAsia="ru-RU"/>
        </w:rPr>
        <w:t> з дня набрання відповідним рішенням суду законної сили.</w:t>
      </w:r>
    </w:p>
    <w:p w:rsidR="005B4235" w:rsidRPr="00620538" w:rsidRDefault="005B4235" w:rsidP="00620538">
      <w:pPr>
        <w:spacing w:after="0"/>
        <w:rPr>
          <w:lang w:val="uk-UA"/>
        </w:rPr>
      </w:pPr>
    </w:p>
    <w:sectPr w:rsidR="005B4235" w:rsidRPr="00620538" w:rsidSect="00620538">
      <w:pgSz w:w="11906" w:h="16838"/>
      <w:pgMar w:top="709"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7C89"/>
    <w:multiLevelType w:val="multilevel"/>
    <w:tmpl w:val="7590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D54384"/>
    <w:multiLevelType w:val="multilevel"/>
    <w:tmpl w:val="DABA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BF75FA"/>
    <w:multiLevelType w:val="multilevel"/>
    <w:tmpl w:val="7576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620538"/>
    <w:rsid w:val="00243ECC"/>
    <w:rsid w:val="005B4235"/>
    <w:rsid w:val="00620538"/>
    <w:rsid w:val="00E73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35"/>
  </w:style>
  <w:style w:type="paragraph" w:styleId="2">
    <w:name w:val="heading 2"/>
    <w:basedOn w:val="a"/>
    <w:link w:val="20"/>
    <w:uiPriority w:val="9"/>
    <w:qFormat/>
    <w:rsid w:val="006205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05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620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0538"/>
    <w:rPr>
      <w:b/>
      <w:bCs/>
    </w:rPr>
  </w:style>
  <w:style w:type="character" w:customStyle="1" w:styleId="rvts9">
    <w:name w:val="rvts9"/>
    <w:basedOn w:val="a0"/>
    <w:rsid w:val="00620538"/>
  </w:style>
  <w:style w:type="character" w:customStyle="1" w:styleId="rvts37">
    <w:name w:val="rvts37"/>
    <w:basedOn w:val="a0"/>
    <w:rsid w:val="00620538"/>
  </w:style>
  <w:style w:type="paragraph" w:customStyle="1" w:styleId="rvps2">
    <w:name w:val="rvps2"/>
    <w:basedOn w:val="a"/>
    <w:rsid w:val="006205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20538"/>
    <w:rPr>
      <w:i/>
      <w:iCs/>
    </w:rPr>
  </w:style>
</w:styles>
</file>

<file path=word/webSettings.xml><?xml version="1.0" encoding="utf-8"?>
<w:webSettings xmlns:r="http://schemas.openxmlformats.org/officeDocument/2006/relationships" xmlns:w="http://schemas.openxmlformats.org/wordprocessingml/2006/main">
  <w:divs>
    <w:div w:id="19918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2019-03-29T09:40:00Z</dcterms:created>
  <dcterms:modified xsi:type="dcterms:W3CDTF">2019-03-29T11:11:00Z</dcterms:modified>
</cp:coreProperties>
</file>