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F04" w:rsidRPr="00722D55" w:rsidRDefault="00970F04" w:rsidP="00970F04">
      <w:pPr>
        <w:spacing w:before="150" w:after="150" w:line="240" w:lineRule="auto"/>
        <w:ind w:firstLine="709"/>
        <w:jc w:val="center"/>
        <w:textAlignment w:val="baseline"/>
        <w:outlineLvl w:val="0"/>
        <w:rPr>
          <w:rFonts w:ascii="Times New Roman" w:eastAsia="Times New Roman" w:hAnsi="Times New Roman" w:cs="Times New Roman"/>
          <w:b/>
          <w:bCs/>
          <w:kern w:val="36"/>
          <w:sz w:val="27"/>
          <w:szCs w:val="27"/>
          <w:lang w:val="uk-UA" w:eastAsia="ru-RU"/>
        </w:rPr>
      </w:pPr>
      <w:r w:rsidRPr="00722D55">
        <w:rPr>
          <w:rFonts w:ascii="Times New Roman" w:eastAsia="Times New Roman" w:hAnsi="Times New Roman" w:cs="Times New Roman"/>
          <w:b/>
          <w:bCs/>
          <w:kern w:val="36"/>
          <w:sz w:val="28"/>
          <w:szCs w:val="28"/>
          <w:lang w:val="uk-UA" w:eastAsia="ru-RU"/>
        </w:rPr>
        <w:t xml:space="preserve">Щодо обов’язку продавців видавати розрахункові документи встановленої форми при реалізації побутових товарів, що підлягають </w:t>
      </w:r>
      <w:r w:rsidRPr="00722D55">
        <w:rPr>
          <w:rFonts w:ascii="Times New Roman" w:eastAsia="Times New Roman" w:hAnsi="Times New Roman" w:cs="Times New Roman"/>
          <w:b/>
          <w:bCs/>
          <w:kern w:val="36"/>
          <w:sz w:val="27"/>
          <w:szCs w:val="27"/>
          <w:lang w:val="uk-UA" w:eastAsia="ru-RU"/>
        </w:rPr>
        <w:t>гарантійному ремонту</w:t>
      </w:r>
    </w:p>
    <w:p w:rsidR="00970F04" w:rsidRPr="00722D55" w:rsidRDefault="00970F04" w:rsidP="00970F04">
      <w:pPr>
        <w:spacing w:after="225" w:line="240" w:lineRule="auto"/>
        <w:ind w:firstLine="709"/>
        <w:jc w:val="both"/>
        <w:textAlignment w:val="baseline"/>
        <w:rPr>
          <w:rFonts w:ascii="Times New Roman" w:eastAsia="Times New Roman" w:hAnsi="Times New Roman" w:cs="Times New Roman"/>
          <w:sz w:val="27"/>
          <w:szCs w:val="27"/>
          <w:lang w:val="uk-UA" w:eastAsia="ru-RU"/>
        </w:rPr>
      </w:pPr>
      <w:r w:rsidRPr="00722D55">
        <w:rPr>
          <w:rFonts w:ascii="Times New Roman" w:eastAsia="Times New Roman" w:hAnsi="Times New Roman" w:cs="Times New Roman"/>
          <w:sz w:val="27"/>
          <w:szCs w:val="27"/>
          <w:lang w:val="uk-UA" w:eastAsia="ru-RU"/>
        </w:rPr>
        <w:t>Згідно з ч.11 ст. 8 Закону України «Про захист прав споживачів», у разі виявлення недоліків у товарі, вимоги споживача щодо технічно складних побутових товарів розглядаються після пред’явлення споживачем розрахункового документа, передбаченого Законом України «Про застосування реєстраторів розрахункових операцій у сфері торгівлі, громадського харчування та послуг» та технічного паспорта чи іншого документа, що його замінює, з позначкою про дату продажу. Звертаємо увагу споживачів на необхідність вимагати від продавця (суб’єкта господарювання) видачі розрахункового документу встановленої форми при купівлі технічно складних побутових товарів.</w:t>
      </w:r>
    </w:p>
    <w:p w:rsidR="00970F04" w:rsidRPr="00722D55" w:rsidRDefault="00970F04" w:rsidP="00970F04">
      <w:pPr>
        <w:spacing w:after="225" w:line="240" w:lineRule="auto"/>
        <w:ind w:firstLine="709"/>
        <w:jc w:val="both"/>
        <w:textAlignment w:val="baseline"/>
        <w:rPr>
          <w:rFonts w:ascii="Times New Roman" w:eastAsia="Times New Roman" w:hAnsi="Times New Roman" w:cs="Times New Roman"/>
          <w:sz w:val="27"/>
          <w:szCs w:val="27"/>
          <w:lang w:val="uk-UA" w:eastAsia="ru-RU"/>
        </w:rPr>
      </w:pPr>
      <w:r w:rsidRPr="00722D55">
        <w:rPr>
          <w:rFonts w:ascii="Times New Roman" w:eastAsia="Times New Roman" w:hAnsi="Times New Roman" w:cs="Times New Roman"/>
          <w:sz w:val="27"/>
          <w:szCs w:val="27"/>
          <w:lang w:val="uk-UA" w:eastAsia="ru-RU"/>
        </w:rPr>
        <w:t>Форма і зміст розрахункових документів, які повинні видаватися при здійсненні розрахунків суб’єктами господарювання для підтвердження факту продажу (повернення) товарів, регулюються Положенням про форму та зміст розрахункових документів, затвердженим наказом Міністерства фінансів України від 21.01.2016 № 13, зареєстрованим в Мін’юсті 11.02.2016 за № 220/28350.</w:t>
      </w:r>
    </w:p>
    <w:p w:rsidR="00970F04" w:rsidRPr="00722D55" w:rsidRDefault="00970F04" w:rsidP="00970F04">
      <w:pPr>
        <w:spacing w:after="225" w:line="240" w:lineRule="auto"/>
        <w:ind w:firstLine="709"/>
        <w:jc w:val="both"/>
        <w:textAlignment w:val="baseline"/>
        <w:rPr>
          <w:rFonts w:ascii="Times New Roman" w:eastAsia="Times New Roman" w:hAnsi="Times New Roman" w:cs="Times New Roman"/>
          <w:sz w:val="27"/>
          <w:szCs w:val="27"/>
          <w:lang w:val="uk-UA" w:eastAsia="ru-RU"/>
        </w:rPr>
      </w:pPr>
      <w:r w:rsidRPr="00722D55">
        <w:rPr>
          <w:rFonts w:ascii="Times New Roman" w:eastAsia="Times New Roman" w:hAnsi="Times New Roman" w:cs="Times New Roman"/>
          <w:sz w:val="27"/>
          <w:szCs w:val="27"/>
          <w:lang w:val="uk-UA" w:eastAsia="ru-RU"/>
        </w:rPr>
        <w:t>Статтею 9 Закону України «Про захист прав споживачів» встановлено, що обмін товару належної якості проводиться, якщо він не використовувався і збережено його товарний вигляд, споживчі властивості, пломби, ярлики, а також розрахунковий документ, виданий споживачеві разом з проданим товаром.</w:t>
      </w:r>
    </w:p>
    <w:p w:rsidR="00970F04" w:rsidRPr="00722D55" w:rsidRDefault="00970F04" w:rsidP="00970F04">
      <w:pPr>
        <w:spacing w:after="225" w:line="240" w:lineRule="auto"/>
        <w:ind w:firstLine="709"/>
        <w:jc w:val="both"/>
        <w:textAlignment w:val="baseline"/>
        <w:rPr>
          <w:rFonts w:ascii="Times New Roman" w:eastAsia="Times New Roman" w:hAnsi="Times New Roman" w:cs="Times New Roman"/>
          <w:sz w:val="27"/>
          <w:szCs w:val="27"/>
          <w:lang w:val="uk-UA" w:eastAsia="ru-RU"/>
        </w:rPr>
      </w:pPr>
      <w:r w:rsidRPr="00722D55">
        <w:rPr>
          <w:rFonts w:ascii="Times New Roman" w:eastAsia="Times New Roman" w:hAnsi="Times New Roman" w:cs="Times New Roman"/>
          <w:sz w:val="27"/>
          <w:szCs w:val="27"/>
          <w:lang w:val="uk-UA" w:eastAsia="ru-RU"/>
        </w:rPr>
        <w:t>Відповідно до ст. 1 Закону України «Про захист прав споживачів», технічно складні побутові непродовольчі товари широкого вжитку (прилади, машини, устаткування та інші), які складаються з вузлів, блоків, комплектуючих виробів, відповідають вимогам нормативних документів, мають технічні характеристики, супроводжуються експлуатаційними документами і на які встановлено гарантійний строк.</w:t>
      </w:r>
    </w:p>
    <w:p w:rsidR="00970F04" w:rsidRPr="00722D55" w:rsidRDefault="00970F04" w:rsidP="00970F04">
      <w:pPr>
        <w:spacing w:after="0" w:line="240" w:lineRule="auto"/>
        <w:ind w:firstLine="709"/>
        <w:jc w:val="both"/>
        <w:textAlignment w:val="baseline"/>
        <w:rPr>
          <w:rFonts w:ascii="Times New Roman" w:eastAsia="Times New Roman" w:hAnsi="Times New Roman" w:cs="Times New Roman"/>
          <w:sz w:val="27"/>
          <w:szCs w:val="27"/>
          <w:lang w:val="uk-UA" w:eastAsia="ru-RU"/>
        </w:rPr>
      </w:pPr>
      <w:r w:rsidRPr="00722D55">
        <w:rPr>
          <w:rFonts w:ascii="Times New Roman" w:eastAsia="Times New Roman" w:hAnsi="Times New Roman" w:cs="Times New Roman"/>
          <w:sz w:val="27"/>
          <w:szCs w:val="27"/>
          <w:lang w:val="uk-UA" w:eastAsia="ru-RU"/>
        </w:rPr>
        <w:t>Перелік груп технічно складних побутових товарів, що підлягають гарантійному ремонту (обслуговуванню) або гарантійній заміні, в цілях застосування реєстраторів розрахункових операцій, затверджено </w:t>
      </w:r>
      <w:hyperlink r:id="rId4" w:history="1">
        <w:r w:rsidRPr="00722D55">
          <w:rPr>
            <w:rFonts w:ascii="Times New Roman" w:eastAsia="Times New Roman" w:hAnsi="Times New Roman" w:cs="Times New Roman"/>
            <w:sz w:val="27"/>
            <w:szCs w:val="27"/>
            <w:lang w:val="uk-UA" w:eastAsia="ru-RU"/>
          </w:rPr>
          <w:t>постановою Кабінету Міністрів України від 16.03.2017 № 231</w:t>
        </w:r>
      </w:hyperlink>
      <w:r w:rsidRPr="00722D55">
        <w:rPr>
          <w:rFonts w:ascii="Times New Roman" w:eastAsia="Times New Roman" w:hAnsi="Times New Roman" w:cs="Times New Roman"/>
          <w:sz w:val="27"/>
          <w:szCs w:val="27"/>
          <w:lang w:val="uk-UA" w:eastAsia="ru-RU"/>
        </w:rPr>
        <w:t>.</w:t>
      </w:r>
    </w:p>
    <w:p w:rsidR="00970F04" w:rsidRPr="00722D55" w:rsidRDefault="00970F04" w:rsidP="00970F04">
      <w:pPr>
        <w:spacing w:after="225" w:line="240" w:lineRule="auto"/>
        <w:ind w:firstLine="709"/>
        <w:jc w:val="both"/>
        <w:textAlignment w:val="baseline"/>
        <w:rPr>
          <w:rFonts w:ascii="Times New Roman" w:eastAsia="Times New Roman" w:hAnsi="Times New Roman" w:cs="Times New Roman"/>
          <w:sz w:val="27"/>
          <w:szCs w:val="27"/>
          <w:lang w:val="uk-UA" w:eastAsia="ru-RU"/>
        </w:rPr>
      </w:pPr>
      <w:r w:rsidRPr="00722D55">
        <w:rPr>
          <w:rFonts w:ascii="Times New Roman" w:eastAsia="Times New Roman" w:hAnsi="Times New Roman" w:cs="Times New Roman"/>
          <w:sz w:val="27"/>
          <w:szCs w:val="27"/>
          <w:lang w:val="uk-UA" w:eastAsia="ru-RU"/>
        </w:rPr>
        <w:t>Ст. 3 Закону України «Про застосування реєстраторів розрахункових операцій у сфері торгівлі, громадського харчування та пос</w:t>
      </w:r>
      <w:bookmarkStart w:id="0" w:name="_GoBack"/>
      <w:bookmarkEnd w:id="0"/>
      <w:r w:rsidRPr="00722D55">
        <w:rPr>
          <w:rFonts w:ascii="Times New Roman" w:eastAsia="Times New Roman" w:hAnsi="Times New Roman" w:cs="Times New Roman"/>
          <w:sz w:val="27"/>
          <w:szCs w:val="27"/>
          <w:lang w:val="uk-UA" w:eastAsia="ru-RU"/>
        </w:rPr>
        <w:t xml:space="preserve">луг» встановлює, що суб’єкти господарювання, які здійснюють розрахункові операції в готівковій та/або в безготівковій формі (із застосуванням платіжних карток, платіжних </w:t>
      </w:r>
      <w:proofErr w:type="spellStart"/>
      <w:r w:rsidRPr="00722D55">
        <w:rPr>
          <w:rFonts w:ascii="Times New Roman" w:eastAsia="Times New Roman" w:hAnsi="Times New Roman" w:cs="Times New Roman"/>
          <w:sz w:val="27"/>
          <w:szCs w:val="27"/>
          <w:lang w:val="uk-UA" w:eastAsia="ru-RU"/>
        </w:rPr>
        <w:t>чеків</w:t>
      </w:r>
      <w:proofErr w:type="spellEnd"/>
      <w:r w:rsidRPr="00722D55">
        <w:rPr>
          <w:rFonts w:ascii="Times New Roman" w:eastAsia="Times New Roman" w:hAnsi="Times New Roman" w:cs="Times New Roman"/>
          <w:sz w:val="27"/>
          <w:szCs w:val="27"/>
          <w:lang w:val="uk-UA" w:eastAsia="ru-RU"/>
        </w:rPr>
        <w:t>, жетонів тощо) при продажу товарів (наданні послуг) у сфері торгівлі, громадського харчування та послуг, зобов’язані, зокрема, видавати особі, яка отримує або повертає товар, отримує послугу або відмовляється від неї, включаючи замовлення, оплата яких здійснюється з використанням мережі Інтернет, при отриманні товарів (послуг) в обов’язковому порядку розрахунковий документ встановленої форми на повну суму проведеної операції.</w:t>
      </w:r>
    </w:p>
    <w:p w:rsidR="008E4BFB" w:rsidRPr="00722D55" w:rsidRDefault="008E4BFB" w:rsidP="00970F04">
      <w:pPr>
        <w:ind w:firstLine="709"/>
        <w:rPr>
          <w:rFonts w:ascii="Times New Roman" w:hAnsi="Times New Roman" w:cs="Times New Roman"/>
          <w:sz w:val="27"/>
          <w:szCs w:val="27"/>
          <w:lang w:val="uk-UA"/>
        </w:rPr>
      </w:pPr>
    </w:p>
    <w:sectPr w:rsidR="008E4BFB" w:rsidRPr="00722D55" w:rsidSect="00722D5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04"/>
    <w:rsid w:val="00722D55"/>
    <w:rsid w:val="00771BD5"/>
    <w:rsid w:val="008E4BFB"/>
    <w:rsid w:val="00970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827C5-A16C-4C45-999E-C16D5B33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70F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0F0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70F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70F04"/>
    <w:rPr>
      <w:b/>
      <w:bCs/>
    </w:rPr>
  </w:style>
  <w:style w:type="paragraph" w:customStyle="1" w:styleId="21">
    <w:name w:val="21"/>
    <w:basedOn w:val="a"/>
    <w:rsid w:val="00970F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970F04"/>
    <w:rPr>
      <w:color w:val="0000FF"/>
      <w:u w:val="single"/>
    </w:rPr>
  </w:style>
  <w:style w:type="paragraph" w:styleId="a6">
    <w:name w:val="Balloon Text"/>
    <w:basedOn w:val="a"/>
    <w:link w:val="a7"/>
    <w:uiPriority w:val="99"/>
    <w:semiHidden/>
    <w:unhideWhenUsed/>
    <w:rsid w:val="00771BD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71B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72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akon0.rada.gov.ua/laws/show/231-2017-%D0%BF/pri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432</Words>
  <Characters>2463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dc:creator>
  <cp:keywords/>
  <dc:description/>
  <cp:lastModifiedBy>Алла</cp:lastModifiedBy>
  <cp:revision>3</cp:revision>
  <cp:lastPrinted>2018-05-03T13:46:00Z</cp:lastPrinted>
  <dcterms:created xsi:type="dcterms:W3CDTF">2018-05-03T11:26:00Z</dcterms:created>
  <dcterms:modified xsi:type="dcterms:W3CDTF">2018-05-03T13:46:00Z</dcterms:modified>
</cp:coreProperties>
</file>