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A9" w:rsidRPr="00F16E12" w:rsidRDefault="005B71A9" w:rsidP="004471C4">
      <w:pPr>
        <w:pStyle w:val="a3"/>
        <w:spacing w:before="0" w:beforeAutospacing="0" w:after="0" w:afterAutospacing="0"/>
        <w:ind w:firstLine="567"/>
        <w:jc w:val="both"/>
        <w:rPr>
          <w:lang w:val="uk-UA"/>
        </w:rPr>
      </w:pPr>
      <w:r w:rsidRPr="00F16E12">
        <w:rPr>
          <w:lang w:val="uk-UA"/>
        </w:rPr>
        <w:t xml:space="preserve">Шановні декларанти – посадові особи </w:t>
      </w:r>
      <w:proofErr w:type="spellStart"/>
      <w:r w:rsidRPr="00F16E12">
        <w:rPr>
          <w:lang w:val="uk-UA"/>
        </w:rPr>
        <w:t>Попаснянської</w:t>
      </w:r>
      <w:proofErr w:type="spellEnd"/>
      <w:r w:rsidRPr="00F16E12">
        <w:rPr>
          <w:lang w:val="uk-UA"/>
        </w:rPr>
        <w:t xml:space="preserve"> </w:t>
      </w:r>
      <w:r w:rsidR="00F16E12">
        <w:rPr>
          <w:lang w:val="uk-UA"/>
        </w:rPr>
        <w:t>районної державної адміністрації</w:t>
      </w:r>
      <w:r w:rsidRPr="00F16E12">
        <w:rPr>
          <w:lang w:val="uk-UA"/>
        </w:rPr>
        <w:t>! З 1 січня 2019 року розпочався черговий етап подання декларацій особами, уповноваженими на виконання функцій держави або місцевого самоврядування. </w:t>
      </w:r>
    </w:p>
    <w:p w:rsidR="005B71A9" w:rsidRPr="00F16E12" w:rsidRDefault="005B71A9" w:rsidP="004471C4">
      <w:pPr>
        <w:pStyle w:val="a3"/>
        <w:spacing w:before="0" w:beforeAutospacing="0" w:after="0" w:afterAutospacing="0"/>
        <w:ind w:firstLine="567"/>
        <w:jc w:val="both"/>
        <w:rPr>
          <w:lang w:val="uk-UA"/>
        </w:rPr>
      </w:pPr>
      <w:r w:rsidRPr="00F16E12">
        <w:rPr>
          <w:rStyle w:val="a4"/>
          <w:lang w:val="uk-UA"/>
        </w:rPr>
        <w:t>Просимо Вас відповідально поставитись до змісту інформації, яку Ви зазначаєте у декларації.</w:t>
      </w:r>
    </w:p>
    <w:p w:rsidR="005B71A9" w:rsidRPr="00F16E12" w:rsidRDefault="005B71A9" w:rsidP="004471C4">
      <w:pPr>
        <w:pStyle w:val="a3"/>
        <w:spacing w:before="0" w:beforeAutospacing="0" w:after="0" w:afterAutospacing="0"/>
        <w:ind w:firstLine="567"/>
        <w:jc w:val="both"/>
        <w:rPr>
          <w:lang w:val="uk-UA"/>
        </w:rPr>
      </w:pPr>
      <w:r w:rsidRPr="00F16E12">
        <w:rPr>
          <w:lang w:val="uk-UA"/>
        </w:rPr>
        <w:t>Зверніть увагу, що більшість інформації, необхідної Вам для заповнення декларації, міститься у відкритих державних реєстрах:</w:t>
      </w:r>
    </w:p>
    <w:p w:rsidR="005B71A9" w:rsidRPr="00F16E12" w:rsidRDefault="005B71A9" w:rsidP="004471C4">
      <w:pPr>
        <w:pStyle w:val="a3"/>
        <w:numPr>
          <w:ilvl w:val="0"/>
          <w:numId w:val="1"/>
        </w:numPr>
        <w:spacing w:before="0" w:beforeAutospacing="0" w:after="0" w:afterAutospacing="0"/>
        <w:jc w:val="both"/>
        <w:rPr>
          <w:lang w:val="uk-UA"/>
        </w:rPr>
      </w:pPr>
      <w:r w:rsidRPr="00F16E12">
        <w:rPr>
          <w:rStyle w:val="a5"/>
          <w:b/>
          <w:bCs/>
          <w:lang w:val="uk-UA"/>
        </w:rPr>
        <w:t>Державний реєстр речових прав на нерухоме майно</w:t>
      </w:r>
      <w:r w:rsidRPr="00F16E12">
        <w:rPr>
          <w:rStyle w:val="a5"/>
          <w:lang w:val="uk-UA"/>
        </w:rPr>
        <w:t> </w:t>
      </w:r>
    </w:p>
    <w:p w:rsidR="005B71A9" w:rsidRPr="00F16E12" w:rsidRDefault="005B71A9" w:rsidP="004471C4">
      <w:pPr>
        <w:pStyle w:val="a3"/>
        <w:numPr>
          <w:ilvl w:val="0"/>
          <w:numId w:val="1"/>
        </w:numPr>
        <w:spacing w:before="0" w:beforeAutospacing="0" w:after="0" w:afterAutospacing="0"/>
        <w:jc w:val="both"/>
        <w:rPr>
          <w:lang w:val="uk-UA"/>
        </w:rPr>
      </w:pPr>
      <w:r w:rsidRPr="00F16E12">
        <w:rPr>
          <w:rStyle w:val="a5"/>
          <w:b/>
          <w:bCs/>
          <w:lang w:val="uk-UA"/>
        </w:rPr>
        <w:t>Єдиний державний реєстр юридичних осіб, фізичних осіб-підприємців та громадських формувань.</w:t>
      </w:r>
      <w:r w:rsidRPr="00F16E12">
        <w:rPr>
          <w:rStyle w:val="a5"/>
          <w:lang w:val="uk-UA"/>
        </w:rPr>
        <w:t> </w:t>
      </w:r>
      <w:r w:rsidRPr="00F16E12">
        <w:rPr>
          <w:lang w:val="uk-UA"/>
        </w:rPr>
        <w:t>Тут ви можете знайти інформацію для заповнення</w:t>
      </w:r>
      <w:r w:rsidRPr="00F16E12">
        <w:rPr>
          <w:rStyle w:val="a5"/>
          <w:lang w:val="uk-UA"/>
        </w:rPr>
        <w:t> </w:t>
      </w:r>
      <w:r w:rsidRPr="00F16E12">
        <w:rPr>
          <w:lang w:val="uk-UA"/>
        </w:rPr>
        <w:t xml:space="preserve">розділів 8 «Корпоративні права» та 9 «Юридичні особи, кінцевим </w:t>
      </w:r>
      <w:proofErr w:type="spellStart"/>
      <w:r w:rsidRPr="00F16E12">
        <w:rPr>
          <w:lang w:val="uk-UA"/>
        </w:rPr>
        <w:t>бенефіціарним</w:t>
      </w:r>
      <w:proofErr w:type="spellEnd"/>
      <w:r w:rsidRPr="00F16E12">
        <w:rPr>
          <w:lang w:val="uk-UA"/>
        </w:rPr>
        <w:t xml:space="preserve"> власником (контролером) яких є суб’єкт декларування або члени його сім’ї».</w:t>
      </w:r>
    </w:p>
    <w:p w:rsidR="005B71A9" w:rsidRPr="00F16E12" w:rsidRDefault="005B71A9" w:rsidP="004471C4">
      <w:pPr>
        <w:pStyle w:val="a3"/>
        <w:numPr>
          <w:ilvl w:val="0"/>
          <w:numId w:val="1"/>
        </w:numPr>
        <w:spacing w:before="0" w:beforeAutospacing="0" w:after="0" w:afterAutospacing="0"/>
        <w:jc w:val="both"/>
        <w:rPr>
          <w:lang w:val="uk-UA"/>
        </w:rPr>
      </w:pPr>
      <w:r w:rsidRPr="00F16E12">
        <w:rPr>
          <w:rStyle w:val="a5"/>
          <w:b/>
          <w:bCs/>
          <w:lang w:val="uk-UA"/>
        </w:rPr>
        <w:t>Єдиний державний реєстр МВС</w:t>
      </w:r>
      <w:r w:rsidRPr="00F16E12">
        <w:rPr>
          <w:rStyle w:val="a4"/>
          <w:lang w:val="uk-UA"/>
        </w:rPr>
        <w:t>.</w:t>
      </w:r>
      <w:r w:rsidRPr="00F16E12">
        <w:rPr>
          <w:rStyle w:val="a5"/>
          <w:lang w:val="uk-UA"/>
        </w:rPr>
        <w:t> </w:t>
      </w:r>
      <w:r w:rsidRPr="00F16E12">
        <w:rPr>
          <w:lang w:val="uk-UA"/>
        </w:rPr>
        <w:t>Він містить інформацію про транспортні</w:t>
      </w:r>
      <w:r w:rsidRPr="00F16E12">
        <w:rPr>
          <w:rStyle w:val="a5"/>
          <w:lang w:val="uk-UA"/>
        </w:rPr>
        <w:t> </w:t>
      </w:r>
      <w:r w:rsidRPr="00F16E12">
        <w:rPr>
          <w:lang w:val="uk-UA"/>
        </w:rPr>
        <w:t>засоби, які перебувають в особи на праві власності чи користування.</w:t>
      </w:r>
    </w:p>
    <w:p w:rsidR="005B71A9" w:rsidRPr="00F16E12" w:rsidRDefault="005B71A9" w:rsidP="004471C4">
      <w:pPr>
        <w:pStyle w:val="a3"/>
        <w:numPr>
          <w:ilvl w:val="0"/>
          <w:numId w:val="1"/>
        </w:numPr>
        <w:spacing w:before="0" w:beforeAutospacing="0" w:after="0" w:afterAutospacing="0"/>
        <w:jc w:val="both"/>
        <w:rPr>
          <w:lang w:val="uk-UA"/>
        </w:rPr>
      </w:pPr>
      <w:r w:rsidRPr="00F16E12">
        <w:rPr>
          <w:rStyle w:val="a5"/>
          <w:b/>
          <w:bCs/>
          <w:lang w:val="uk-UA"/>
        </w:rPr>
        <w:t>Реєстр застрахованих осіб Пенсійного фонду України.</w:t>
      </w:r>
      <w:r w:rsidRPr="00F16E12">
        <w:rPr>
          <w:rStyle w:val="a5"/>
          <w:lang w:val="uk-UA"/>
        </w:rPr>
        <w:t> </w:t>
      </w:r>
      <w:r w:rsidRPr="00F16E12">
        <w:rPr>
          <w:lang w:val="uk-UA"/>
        </w:rPr>
        <w:t>Такий реєстр містить</w:t>
      </w:r>
    </w:p>
    <w:p w:rsidR="005B71A9" w:rsidRPr="00F16E12" w:rsidRDefault="004471C4" w:rsidP="005B71A9">
      <w:pPr>
        <w:pStyle w:val="a3"/>
        <w:spacing w:before="0" w:beforeAutospacing="0" w:after="0" w:afterAutospacing="0"/>
        <w:jc w:val="both"/>
        <w:rPr>
          <w:lang w:val="uk-UA"/>
        </w:rPr>
      </w:pPr>
      <w:r w:rsidRPr="00F16E12">
        <w:rPr>
          <w:lang w:val="uk-UA"/>
        </w:rPr>
        <w:t xml:space="preserve">            </w:t>
      </w:r>
      <w:r w:rsidR="005B71A9" w:rsidRPr="00F16E12">
        <w:rPr>
          <w:lang w:val="uk-UA"/>
        </w:rPr>
        <w:t>інформацію про отримані протягом року доходи.</w:t>
      </w:r>
    </w:p>
    <w:p w:rsidR="005B71A9" w:rsidRPr="00F16E12" w:rsidRDefault="005B71A9" w:rsidP="004471C4">
      <w:pPr>
        <w:pStyle w:val="a3"/>
        <w:spacing w:before="0" w:beforeAutospacing="0" w:after="0" w:afterAutospacing="0"/>
        <w:ind w:firstLine="567"/>
        <w:jc w:val="both"/>
        <w:rPr>
          <w:lang w:val="uk-UA"/>
        </w:rPr>
      </w:pPr>
      <w:r w:rsidRPr="00F16E12">
        <w:rPr>
          <w:lang w:val="uk-UA"/>
        </w:rPr>
        <w:t>Крім того, </w:t>
      </w:r>
      <w:r w:rsidRPr="00F16E12">
        <w:rPr>
          <w:rStyle w:val="a4"/>
          <w:lang w:val="uk-UA"/>
        </w:rPr>
        <w:t>відомості про доходи</w:t>
      </w:r>
      <w:r w:rsidRPr="00F16E12">
        <w:rPr>
          <w:lang w:val="uk-UA"/>
        </w:rPr>
        <w:t xml:space="preserve"> можна отримати, сформувавши запит в особистому кабінеті на сайті </w:t>
      </w:r>
      <w:r w:rsidRPr="00F16E12">
        <w:rPr>
          <w:b/>
          <w:lang w:val="uk-UA"/>
        </w:rPr>
        <w:t>Державної фіскальної служби</w:t>
      </w:r>
      <w:r w:rsidRPr="00F16E12">
        <w:rPr>
          <w:lang w:val="uk-UA"/>
        </w:rPr>
        <w:t xml:space="preserve"> за посиланням </w:t>
      </w:r>
      <w:r w:rsidR="004471C4" w:rsidRPr="00F16E12">
        <w:rPr>
          <w:lang w:val="uk-UA"/>
        </w:rPr>
        <w:t>.</w:t>
      </w:r>
    </w:p>
    <w:p w:rsidR="005B71A9" w:rsidRPr="00F16E12" w:rsidRDefault="005B71A9" w:rsidP="004471C4">
      <w:pPr>
        <w:pStyle w:val="a3"/>
        <w:spacing w:before="0" w:beforeAutospacing="0" w:after="0" w:afterAutospacing="0"/>
        <w:ind w:firstLine="567"/>
        <w:jc w:val="both"/>
        <w:rPr>
          <w:lang w:val="uk-UA"/>
        </w:rPr>
      </w:pPr>
      <w:r w:rsidRPr="00F16E12">
        <w:rPr>
          <w:lang w:val="uk-UA"/>
        </w:rPr>
        <w:t>Власникам повітряних суден, а також морського та річкового транспорту радимо перевірити інформацію у </w:t>
      </w:r>
      <w:r w:rsidRPr="00F16E12">
        <w:rPr>
          <w:rStyle w:val="a5"/>
          <w:b/>
          <w:bCs/>
          <w:lang w:val="uk-UA"/>
        </w:rPr>
        <w:t>Реєстрі цивільних повітряних суден України</w:t>
      </w:r>
      <w:r w:rsidRPr="00F16E12">
        <w:rPr>
          <w:lang w:val="uk-UA"/>
        </w:rPr>
        <w:t> , </w:t>
      </w:r>
      <w:r w:rsidRPr="00F16E12">
        <w:rPr>
          <w:rStyle w:val="a5"/>
          <w:b/>
          <w:bCs/>
          <w:lang w:val="uk-UA"/>
        </w:rPr>
        <w:t>Судновій книзі України, Державному судновому реєстрі </w:t>
      </w:r>
      <w:r w:rsidR="004471C4" w:rsidRPr="00F16E12">
        <w:rPr>
          <w:lang w:val="uk-UA"/>
        </w:rPr>
        <w:t>.</w:t>
      </w:r>
    </w:p>
    <w:p w:rsidR="005B71A9" w:rsidRPr="00F16E12" w:rsidRDefault="005B71A9" w:rsidP="004471C4">
      <w:pPr>
        <w:pStyle w:val="a3"/>
        <w:spacing w:before="0" w:beforeAutospacing="0" w:after="0" w:afterAutospacing="0"/>
        <w:ind w:firstLine="567"/>
        <w:jc w:val="both"/>
        <w:rPr>
          <w:lang w:val="uk-UA"/>
        </w:rPr>
      </w:pPr>
      <w:r w:rsidRPr="00F16E12">
        <w:rPr>
          <w:rStyle w:val="a4"/>
          <w:lang w:val="uk-UA"/>
        </w:rPr>
        <w:t>Інформацію щодо зареєстрованих патентів на винаходи, корисні моделі, промислові знаки та іншу</w:t>
      </w:r>
      <w:r w:rsidRPr="00F16E12">
        <w:rPr>
          <w:lang w:val="uk-UA"/>
        </w:rPr>
        <w:t>, що необхідна для заповнення розділу 6 «Нематеріальні активи» можна знайти за посиланням </w:t>
      </w:r>
      <w:hyperlink r:id="rId5" w:history="1">
        <w:r w:rsidRPr="00F16E12">
          <w:rPr>
            <w:rStyle w:val="a6"/>
            <w:color w:val="auto"/>
            <w:bdr w:val="none" w:sz="0" w:space="0" w:color="auto" w:frame="1"/>
            <w:lang w:val="uk-UA"/>
          </w:rPr>
          <w:t>http://www.me.gov.ua/Documents/List?lang=uk-UA&amp;id=44de1e87-ad16-476b-b0aa-</w:t>
        </w:r>
      </w:hyperlink>
      <w:hyperlink r:id="rId6" w:history="1">
        <w:r w:rsidRPr="00F16E12">
          <w:rPr>
            <w:rStyle w:val="a6"/>
            <w:color w:val="auto"/>
            <w:bdr w:val="none" w:sz="0" w:space="0" w:color="auto" w:frame="1"/>
            <w:lang w:val="uk-UA"/>
          </w:rPr>
          <w:t>8a8a1f8aeb27&amp;tag=VidomostiDerzhavnikhRestriv</w:t>
        </w:r>
      </w:hyperlink>
      <w:r w:rsidRPr="00F16E12">
        <w:rPr>
          <w:u w:val="single"/>
          <w:lang w:val="uk-UA"/>
        </w:rPr>
        <w:t> </w:t>
      </w:r>
    </w:p>
    <w:p w:rsidR="005B71A9" w:rsidRPr="00F16E12" w:rsidRDefault="005B71A9" w:rsidP="004471C4">
      <w:pPr>
        <w:pStyle w:val="a3"/>
        <w:spacing w:before="0" w:beforeAutospacing="0" w:after="0" w:afterAutospacing="0"/>
        <w:ind w:firstLine="567"/>
        <w:jc w:val="both"/>
        <w:rPr>
          <w:lang w:val="uk-UA"/>
        </w:rPr>
      </w:pPr>
      <w:r w:rsidRPr="00F16E12">
        <w:rPr>
          <w:lang w:val="uk-UA"/>
        </w:rPr>
        <w:t>З  </w:t>
      </w:r>
      <w:r w:rsidRPr="00F16E12">
        <w:rPr>
          <w:rStyle w:val="a4"/>
          <w:lang w:val="uk-UA"/>
        </w:rPr>
        <w:t>правилами користування зазначеними реєстрами</w:t>
      </w:r>
      <w:r w:rsidRPr="00F16E12">
        <w:rPr>
          <w:lang w:val="uk-UA"/>
        </w:rPr>
        <w:t> можна ознайомитись на сайтах відповідних органів держаної влади.</w:t>
      </w:r>
    </w:p>
    <w:p w:rsidR="005B71A9" w:rsidRPr="00F16E12" w:rsidRDefault="005B71A9" w:rsidP="004471C4">
      <w:pPr>
        <w:pStyle w:val="a3"/>
        <w:spacing w:before="0" w:beforeAutospacing="0" w:after="0" w:afterAutospacing="0"/>
        <w:ind w:firstLine="567"/>
        <w:jc w:val="both"/>
        <w:rPr>
          <w:lang w:val="uk-UA"/>
        </w:rPr>
      </w:pPr>
      <w:r w:rsidRPr="00F16E12">
        <w:rPr>
          <w:lang w:val="uk-UA"/>
        </w:rPr>
        <w:t>Слід також мати на увазі, що інформація, яка міститься у таких реєстрах, може бути не завжди повною та періодично оновлюється. </w:t>
      </w:r>
    </w:p>
    <w:p w:rsidR="005B71A9" w:rsidRPr="00F16E12" w:rsidRDefault="005B71A9" w:rsidP="004471C4">
      <w:pPr>
        <w:pStyle w:val="a3"/>
        <w:spacing w:before="0" w:beforeAutospacing="0" w:after="0" w:afterAutospacing="0"/>
        <w:ind w:firstLine="567"/>
        <w:jc w:val="both"/>
        <w:rPr>
          <w:lang w:val="uk-UA"/>
        </w:rPr>
      </w:pPr>
      <w:r w:rsidRPr="00F16E12">
        <w:rPr>
          <w:lang w:val="uk-UA"/>
        </w:rPr>
        <w:t>Також </w:t>
      </w:r>
      <w:r w:rsidRPr="00F16E12">
        <w:rPr>
          <w:rStyle w:val="a4"/>
          <w:lang w:val="uk-UA"/>
        </w:rPr>
        <w:t>звертаємо увагу на типові помилки</w:t>
      </w:r>
      <w:r w:rsidRPr="00F16E12">
        <w:rPr>
          <w:lang w:val="uk-UA"/>
        </w:rPr>
        <w:t>, виявлені НАЗК, які допускають суб’єкти декларування при заповненні декларації, та надаємо свої рекомендації:</w:t>
      </w:r>
    </w:p>
    <w:p w:rsidR="005B71A9" w:rsidRPr="00F16E12" w:rsidRDefault="005B71A9" w:rsidP="005B71A9">
      <w:pPr>
        <w:pStyle w:val="a3"/>
        <w:spacing w:before="0" w:beforeAutospacing="0" w:after="0" w:afterAutospacing="0"/>
        <w:jc w:val="both"/>
        <w:rPr>
          <w:lang w:val="uk-UA"/>
        </w:rPr>
      </w:pPr>
      <w:r w:rsidRPr="00F16E12">
        <w:rPr>
          <w:lang w:val="uk-UA"/>
        </w:rPr>
        <w:t>- у розділі 3 «Об’єкти нерухомості» декларації слід зазначати право користування або власності стосовно об’єктів, інформація про які відображена у розділі 2.1 декларації (крім абонентської скриньки для листування); </w:t>
      </w:r>
    </w:p>
    <w:p w:rsidR="005B71A9" w:rsidRPr="00F16E12" w:rsidRDefault="005B71A9" w:rsidP="005B71A9">
      <w:pPr>
        <w:pStyle w:val="a3"/>
        <w:spacing w:before="0" w:beforeAutospacing="0" w:after="0" w:afterAutospacing="0"/>
        <w:jc w:val="both"/>
        <w:rPr>
          <w:lang w:val="uk-UA"/>
        </w:rPr>
      </w:pPr>
      <w:r w:rsidRPr="00F16E12">
        <w:rPr>
          <w:lang w:val="uk-UA"/>
        </w:rPr>
        <w:t>- в декларації необхідно зазначати всіх співвласників об’єктів нерухомості, що знаходяться у Вас або членів Вашої сім’ї на праві власності, а також всіх власників об’єктів, які перебувають у Вас чи членів Вашої сім’ї на праві оренди або іншому праві користування;</w:t>
      </w:r>
    </w:p>
    <w:p w:rsidR="005B71A9" w:rsidRPr="00F16E12" w:rsidRDefault="005B71A9" w:rsidP="004471C4">
      <w:pPr>
        <w:pStyle w:val="a3"/>
        <w:spacing w:before="0" w:beforeAutospacing="0" w:after="0" w:afterAutospacing="0"/>
        <w:jc w:val="both"/>
        <w:rPr>
          <w:lang w:val="uk-UA"/>
        </w:rPr>
      </w:pPr>
      <w:r w:rsidRPr="00F16E12">
        <w:rPr>
          <w:lang w:val="uk-UA"/>
        </w:rPr>
        <w:t>- слід уважніше ставитись до заповнення полів щодо вартості майна. Під час повної перевірки декларації Національне агентство, зокрема, звіряє відомості, відображені у декларації, з інформацією у правовстановлюючих документах та державних реєстрах. Якщо у полі щодо вартості об’єкта зазначено «Не відомо», а Національне агентство встановить його вартість на суму понад 250 прожиткових мінімумів для працездатних осіб на 1 січня звітного року, це може бути підставою для відкриття кримінального провадження правоохоронними органами на підставі відомостей, отриманих за результатами повної перевірки декларації; </w:t>
      </w:r>
    </w:p>
    <w:p w:rsidR="005B71A9" w:rsidRPr="00F16E12" w:rsidRDefault="005B71A9" w:rsidP="005B71A9">
      <w:pPr>
        <w:pStyle w:val="a3"/>
        <w:spacing w:before="0" w:beforeAutospacing="0" w:after="0" w:afterAutospacing="0"/>
        <w:jc w:val="both"/>
        <w:rPr>
          <w:lang w:val="uk-UA"/>
        </w:rPr>
      </w:pPr>
      <w:r w:rsidRPr="00F16E12">
        <w:rPr>
          <w:lang w:val="uk-UA"/>
        </w:rPr>
        <w:t>- уважно  перевіряйте Єдиний державний реєстр юридичних осіб, фізичних осіб-підприємців та громадських формувань на наявність інформації щодо учасників та/або директора юридичної особи. Часто трапляється, що особа фактично вийшла зі складу засновників (припинила займати посаду директора), однак записи стосовно таких змін не внесено у відповідний Реєстр; </w:t>
      </w:r>
    </w:p>
    <w:p w:rsidR="005B71A9" w:rsidRPr="00F16E12" w:rsidRDefault="005B71A9" w:rsidP="005B71A9">
      <w:pPr>
        <w:pStyle w:val="a3"/>
        <w:spacing w:before="0" w:beforeAutospacing="0" w:after="0" w:afterAutospacing="0"/>
        <w:jc w:val="both"/>
        <w:rPr>
          <w:lang w:val="uk-UA"/>
        </w:rPr>
      </w:pPr>
      <w:r w:rsidRPr="00F16E12">
        <w:rPr>
          <w:lang w:val="uk-UA"/>
        </w:rPr>
        <w:lastRenderedPageBreak/>
        <w:t xml:space="preserve">- пам’ятайте, що юридичні особи зазначаються у розділі 9 «Юридичні особи, кінцевим </w:t>
      </w:r>
      <w:proofErr w:type="spellStart"/>
      <w:r w:rsidRPr="00F16E12">
        <w:rPr>
          <w:lang w:val="uk-UA"/>
        </w:rPr>
        <w:t>бенефіціарним</w:t>
      </w:r>
      <w:proofErr w:type="spellEnd"/>
      <w:r w:rsidRPr="00F16E12">
        <w:rPr>
          <w:lang w:val="uk-UA"/>
        </w:rPr>
        <w:t xml:space="preserve"> власником (контролером) яких є суб’єкт декларування або члени його сім’ї» декларації,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 Зверніть увагу, що у цьому розділі має, зокрема, міститись інформація про товариства, у яких суб’єкт декларування або член його сім’ї прямо або опосередковано володіє 25 і більше відсотками статутного капіталу. Детально ознайомтесь з визначенням поняття «кінцевий </w:t>
      </w:r>
      <w:proofErr w:type="spellStart"/>
      <w:r w:rsidRPr="00F16E12">
        <w:rPr>
          <w:lang w:val="uk-UA"/>
        </w:rPr>
        <w:t>бенефіціарний</w:t>
      </w:r>
      <w:proofErr w:type="spellEnd"/>
      <w:r w:rsidRPr="00F16E12">
        <w:rPr>
          <w:lang w:val="uk-UA"/>
        </w:rPr>
        <w:t xml:space="preserve"> власник», яке міститься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B71A9" w:rsidRPr="00F16E12" w:rsidRDefault="005B71A9" w:rsidP="005B71A9">
      <w:pPr>
        <w:pStyle w:val="a3"/>
        <w:spacing w:before="0" w:beforeAutospacing="0" w:after="0" w:afterAutospacing="0"/>
        <w:jc w:val="both"/>
        <w:rPr>
          <w:lang w:val="uk-UA"/>
        </w:rPr>
      </w:pPr>
      <w:r w:rsidRPr="00F16E12">
        <w:rPr>
          <w:lang w:val="uk-UA"/>
        </w:rPr>
        <w:t>- у полі «Джерело доходу» розділу 11 «Доходи у тому числі подарунки» декларації зазначається інформація від кого саме суб’єкт декларування або член його сім отримав дохід. Винятком є дохід від зайняття підприємницькою або незалежною професійною діяльністю члена сім’ї, коли сам член сім’ї може бути вказаний джерелом свого доходу від такої діяльності. Це може стосуватися також суб’єкта декларування, якщо він здійснював таку діяльність у звітному періоді до початку виконання функцій держави або місцевого самоврядування або після припинення здійснення таких функцій;</w:t>
      </w:r>
    </w:p>
    <w:p w:rsidR="005B71A9" w:rsidRPr="00F16E12" w:rsidRDefault="005B71A9" w:rsidP="005B71A9">
      <w:pPr>
        <w:pStyle w:val="a3"/>
        <w:spacing w:before="0" w:beforeAutospacing="0" w:after="0" w:afterAutospacing="0"/>
        <w:jc w:val="both"/>
        <w:rPr>
          <w:lang w:val="uk-UA"/>
        </w:rPr>
      </w:pPr>
      <w:r w:rsidRPr="00F16E12">
        <w:rPr>
          <w:lang w:val="uk-UA"/>
        </w:rPr>
        <w:t>- зверніть увагу, якщо у звітному періоді отримано у спадщину/відповідно до договору дарування, наприклад, об’єкт нерухомості або транспортний засіб, інформація про таку спадщину або подарунок окрім розділів 3 «Об’єкти нерухомості» та 6 «Цінне рухоме майно – транспортні засоби» має бути відображена також у розділах 11 «Доходи, у тому числі подарунки» та 14 «Видатки та правочини»; </w:t>
      </w:r>
    </w:p>
    <w:p w:rsidR="005B71A9" w:rsidRPr="00F16E12" w:rsidRDefault="005B71A9" w:rsidP="005B71A9">
      <w:pPr>
        <w:pStyle w:val="a3"/>
        <w:spacing w:before="0" w:beforeAutospacing="0" w:after="0" w:afterAutospacing="0"/>
        <w:jc w:val="both"/>
        <w:rPr>
          <w:lang w:val="uk-UA"/>
        </w:rPr>
      </w:pPr>
      <w:r w:rsidRPr="00F16E12">
        <w:rPr>
          <w:lang w:val="uk-UA"/>
        </w:rPr>
        <w:t>- якщо дохід або подарунок був отриманий в іноземній валюті, то його розмір слід перерахувати в грошову одиницю України за валютним (обмінним) курсом Національного банку України, що діяв на дату отримання такого доходу (подарунка);</w:t>
      </w:r>
    </w:p>
    <w:p w:rsidR="005B71A9" w:rsidRPr="00F16E12" w:rsidRDefault="005B71A9" w:rsidP="005B71A9">
      <w:pPr>
        <w:pStyle w:val="a3"/>
        <w:spacing w:before="0" w:beforeAutospacing="0" w:after="0" w:afterAutospacing="0"/>
        <w:jc w:val="both"/>
        <w:rPr>
          <w:lang w:val="uk-UA"/>
        </w:rPr>
      </w:pPr>
      <w:r w:rsidRPr="00F16E12">
        <w:rPr>
          <w:lang w:val="uk-UA"/>
        </w:rPr>
        <w:t>- при заповненні розділу 12 «Грошові активи» декларації, зверніть увагу, якщо кошти розміщенні в одному банку, але на різних рахунках, необхідно вносити таку інформацію до розділу окремими полями. Так само окремими полями вносяться відомості щодо коштів, розмішених на рахунку та в сейфі банку, навіть якщо йдеться про один і той самий банк. </w:t>
      </w:r>
    </w:p>
    <w:p w:rsidR="005B71A9" w:rsidRPr="00F16E12" w:rsidRDefault="005B71A9" w:rsidP="005B71A9">
      <w:pPr>
        <w:pStyle w:val="a3"/>
        <w:spacing w:before="0" w:beforeAutospacing="0" w:after="0" w:afterAutospacing="0"/>
        <w:jc w:val="both"/>
        <w:rPr>
          <w:lang w:val="uk-UA"/>
        </w:rPr>
      </w:pPr>
      <w:r w:rsidRPr="00F16E12">
        <w:rPr>
          <w:lang w:val="uk-UA"/>
        </w:rPr>
        <w:t>Обов’язково перевірте інформацію, що відображена у Вашій декларації, після її подання та розміщення в Реєстрі. Пам’ятайте, що Закон «Про запобігання корупції» </w:t>
      </w:r>
      <w:r w:rsidRPr="00F16E12">
        <w:rPr>
          <w:rStyle w:val="a4"/>
          <w:lang w:val="uk-UA"/>
        </w:rPr>
        <w:t>передбачає 7 днів для подання виправленої декларації.</w:t>
      </w:r>
    </w:p>
    <w:p w:rsidR="005B71A9" w:rsidRPr="00F16E12" w:rsidRDefault="005B71A9" w:rsidP="005B71A9">
      <w:pPr>
        <w:pStyle w:val="a3"/>
        <w:spacing w:before="0" w:beforeAutospacing="0" w:after="0" w:afterAutospacing="0"/>
        <w:jc w:val="both"/>
        <w:rPr>
          <w:lang w:val="uk-UA"/>
        </w:rPr>
      </w:pPr>
      <w:r w:rsidRPr="00F16E12">
        <w:rPr>
          <w:lang w:val="uk-UA"/>
        </w:rPr>
        <w:t>Нагадуємо, кампанія з декларування триватиме </w:t>
      </w:r>
      <w:r w:rsidRPr="00F16E12">
        <w:rPr>
          <w:rStyle w:val="a4"/>
          <w:lang w:val="uk-UA"/>
        </w:rPr>
        <w:t>до 1 квітня 2019 року.</w:t>
      </w:r>
      <w:r w:rsidRPr="00F16E12">
        <w:rPr>
          <w:lang w:val="uk-UA"/>
        </w:rPr>
        <w:t> </w:t>
      </w:r>
    </w:p>
    <w:p w:rsidR="00C61210" w:rsidRPr="004F643A" w:rsidRDefault="00C61210">
      <w:pPr>
        <w:rPr>
          <w:lang w:val="uk-UA"/>
        </w:rPr>
      </w:pPr>
    </w:p>
    <w:sectPr w:rsidR="00C61210" w:rsidRPr="004F643A" w:rsidSect="00C61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579"/>
    <w:multiLevelType w:val="hybridMultilevel"/>
    <w:tmpl w:val="A3C0AF9C"/>
    <w:lvl w:ilvl="0" w:tplc="90020852">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1A9"/>
    <w:rsid w:val="000678E7"/>
    <w:rsid w:val="004471C4"/>
    <w:rsid w:val="004E712C"/>
    <w:rsid w:val="004F643A"/>
    <w:rsid w:val="00550254"/>
    <w:rsid w:val="005B71A9"/>
    <w:rsid w:val="00613CCD"/>
    <w:rsid w:val="00C61210"/>
    <w:rsid w:val="00CB09A6"/>
    <w:rsid w:val="00F16E12"/>
    <w:rsid w:val="00F7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71A9"/>
    <w:rPr>
      <w:b/>
      <w:bCs/>
    </w:rPr>
  </w:style>
  <w:style w:type="character" w:styleId="a5">
    <w:name w:val="Emphasis"/>
    <w:basedOn w:val="a0"/>
    <w:uiPriority w:val="20"/>
    <w:qFormat/>
    <w:rsid w:val="005B71A9"/>
    <w:rPr>
      <w:i/>
      <w:iCs/>
    </w:rPr>
  </w:style>
  <w:style w:type="character" w:styleId="a6">
    <w:name w:val="Hyperlink"/>
    <w:basedOn w:val="a0"/>
    <w:uiPriority w:val="99"/>
    <w:semiHidden/>
    <w:unhideWhenUsed/>
    <w:rsid w:val="005B71A9"/>
    <w:rPr>
      <w:color w:val="0000FF"/>
      <w:u w:val="single"/>
    </w:rPr>
  </w:style>
</w:styles>
</file>

<file path=word/webSettings.xml><?xml version="1.0" encoding="utf-8"?>
<w:webSettings xmlns:r="http://schemas.openxmlformats.org/officeDocument/2006/relationships" xmlns:w="http://schemas.openxmlformats.org/wordprocessingml/2006/main">
  <w:divs>
    <w:div w:id="2655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ov.ua/Documents/List?lang=uk-UA&amp;id=44de1e87-ad16-476b-b0aa-8a8a1f8aeb27&amp;tag=VidomostiDerzhavnikhRestriv" TargetMode="External"/><Relationship Id="rId5" Type="http://schemas.openxmlformats.org/officeDocument/2006/relationships/hyperlink" Target="http://www.me.gov.ua/Documents/List?lang=uk-UA&amp;id=44de1e87-ad16-476b-b0aa-8a8a1f8aeb27&amp;tag=VidomostiDerzhavnikhRestr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2019-02-25T11:06:00Z</dcterms:created>
  <dcterms:modified xsi:type="dcterms:W3CDTF">2019-03-27T13:33:00Z</dcterms:modified>
</cp:coreProperties>
</file>