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5" w:rsidRDefault="00A37A55" w:rsidP="00A37A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Роз’яснення щодо подання та погодження документів, пов’язаних із реалізацією державної регуляторної політики</w:t>
      </w:r>
    </w:p>
    <w:p w:rsidR="00A37A55" w:rsidRDefault="00A37A55" w:rsidP="00A37A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A37A5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відома та використання в роботі!</w:t>
      </w:r>
    </w:p>
    <w:p w:rsidR="00A37A55" w:rsidRPr="00A37A55" w:rsidRDefault="00A37A55" w:rsidP="00A37A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Починаючи з січня 2019 року Державна регуляторна служба України (даті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-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ДРС) долучилася до процесу обміну електронними документами через СЕО ОВВ. Зокрема, з 14.01.2019 ДРС запровадила систему електронного документообігу «ДОКПРОФ 3», яка інтегрована до СЕО ОВВ.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сьогодні відправка та отримання кореспонденції здійснюється між центральними органами виконавчої влади переважно в електронному вигляді (через СЕВ ОВВ). Разом з тим. </w:t>
      </w:r>
      <w:r w:rsidRPr="00A37A55">
        <w:rPr>
          <w:rStyle w:val="20"/>
          <w:rFonts w:eastAsiaTheme="minorHAnsi"/>
          <w:sz w:val="28"/>
          <w:szCs w:val="28"/>
        </w:rPr>
        <w:t>для забезпечення виконання покладених державою завдань, існує необхідність одержання та опрацювання окремих документів також у паперовому вигляді.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Так, відповідно до роз’яснень Державною агентства з питань електронного урядування (лист від 24.10.2016 № 1/03-1-1428). </w:t>
      </w:r>
      <w:r w:rsidRPr="00A37A55">
        <w:rPr>
          <w:rStyle w:val="20"/>
          <w:rFonts w:eastAsiaTheme="minorHAnsi"/>
          <w:sz w:val="28"/>
          <w:szCs w:val="28"/>
        </w:rPr>
        <w:t>пересилання документів тривалого зберігання</w:t>
      </w:r>
      <w:r w:rsidRPr="00A37A55">
        <w:rPr>
          <w:rStyle w:val="21"/>
          <w:rFonts w:eastAsiaTheme="minorHAnsi"/>
          <w:sz w:val="28"/>
          <w:szCs w:val="28"/>
        </w:rPr>
        <w:t xml:space="preserve"> через СЕВ ОВВ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 органами державної влади </w:t>
      </w:r>
      <w:r w:rsidRPr="00A37A55">
        <w:rPr>
          <w:rStyle w:val="20"/>
          <w:rFonts w:eastAsiaTheme="minorHAnsi"/>
          <w:sz w:val="28"/>
          <w:szCs w:val="28"/>
        </w:rPr>
        <w:t>дублюється</w:t>
      </w:r>
      <w:r w:rsidRPr="00A37A55">
        <w:rPr>
          <w:rStyle w:val="21"/>
          <w:rFonts w:eastAsiaTheme="minorHAnsi"/>
          <w:sz w:val="28"/>
          <w:szCs w:val="28"/>
        </w:rPr>
        <w:t xml:space="preserve"> також у </w:t>
      </w:r>
      <w:r w:rsidRPr="00A37A55">
        <w:rPr>
          <w:rStyle w:val="20"/>
          <w:rFonts w:eastAsiaTheme="minorHAnsi"/>
          <w:sz w:val="28"/>
          <w:szCs w:val="28"/>
        </w:rPr>
        <w:t>паперовому вигляді.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Згідно з вимогами Типової інструкції з документування управлінської інформації в електронній формі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 організації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електронними документами в діловодстві, електронного міжвідомчого обміну,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затвердженої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постановою Кабінету Міністрів України від 17 січня 2018 р. № 55, серед іншого встановлено, що </w:t>
      </w:r>
      <w:r w:rsidRPr="00A37A55">
        <w:rPr>
          <w:rStyle w:val="20"/>
          <w:rFonts w:eastAsiaTheme="minorHAnsi"/>
          <w:sz w:val="28"/>
          <w:szCs w:val="28"/>
        </w:rPr>
        <w:t xml:space="preserve">документування управлінської інформації в </w:t>
      </w:r>
      <w:r>
        <w:rPr>
          <w:rStyle w:val="20"/>
          <w:rFonts w:eastAsiaTheme="minorHAnsi"/>
          <w:sz w:val="28"/>
          <w:szCs w:val="28"/>
        </w:rPr>
        <w:t>у</w:t>
      </w:r>
      <w:r w:rsidRPr="00A37A55">
        <w:rPr>
          <w:rStyle w:val="20"/>
          <w:rFonts w:eastAsiaTheme="minorHAnsi"/>
          <w:sz w:val="28"/>
          <w:szCs w:val="28"/>
        </w:rPr>
        <w:t>станов</w:t>
      </w:r>
      <w:r>
        <w:rPr>
          <w:rStyle w:val="20"/>
          <w:rFonts w:eastAsiaTheme="minorHAnsi"/>
          <w:sz w:val="28"/>
          <w:szCs w:val="28"/>
        </w:rPr>
        <w:t>а</w:t>
      </w:r>
      <w:r w:rsidRPr="00A37A55">
        <w:rPr>
          <w:rStyle w:val="20"/>
          <w:rFonts w:eastAsiaTheme="minorHAnsi"/>
          <w:sz w:val="28"/>
          <w:szCs w:val="28"/>
        </w:rPr>
        <w:t xml:space="preserve">х здійснюється в електронній </w:t>
      </w:r>
      <w:r>
        <w:rPr>
          <w:rStyle w:val="20"/>
          <w:rFonts w:eastAsiaTheme="minorHAnsi"/>
          <w:sz w:val="28"/>
          <w:szCs w:val="28"/>
        </w:rPr>
        <w:t>ф</w:t>
      </w:r>
      <w:r w:rsidRPr="00A37A55">
        <w:rPr>
          <w:rStyle w:val="20"/>
          <w:rFonts w:eastAsiaTheme="minorHAnsi"/>
          <w:sz w:val="28"/>
          <w:szCs w:val="28"/>
        </w:rPr>
        <w:t>ормі із застосуванням електронного цифрового підпису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електронної печатки та електронної позначки часу, </w:t>
      </w:r>
      <w:r w:rsidRPr="00A37A55">
        <w:rPr>
          <w:rStyle w:val="20"/>
          <w:rFonts w:eastAsiaTheme="minorHAnsi"/>
          <w:sz w:val="28"/>
          <w:szCs w:val="28"/>
        </w:rPr>
        <w:t>крім випадків наявності обґрунтованих підстав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документування управлінської інформації у паперовій формі, якими визнаються, </w:t>
      </w:r>
      <w:r w:rsidRPr="00A37A55">
        <w:rPr>
          <w:rStyle w:val="20"/>
          <w:rFonts w:eastAsiaTheme="minorHAnsi"/>
          <w:sz w:val="28"/>
          <w:szCs w:val="28"/>
        </w:rPr>
        <w:t>зокрема, електронні документи, що не можуть бути засто</w:t>
      </w:r>
      <w:r>
        <w:rPr>
          <w:rStyle w:val="20"/>
          <w:rFonts w:eastAsiaTheme="minorHAnsi"/>
          <w:sz w:val="28"/>
          <w:szCs w:val="28"/>
        </w:rPr>
        <w:t>совані як оригінал, згідно з ви</w:t>
      </w:r>
      <w:r w:rsidRPr="00A37A55">
        <w:rPr>
          <w:rStyle w:val="20"/>
          <w:rFonts w:eastAsiaTheme="minorHAnsi"/>
          <w:sz w:val="28"/>
          <w:szCs w:val="28"/>
        </w:rPr>
        <w:t>могами закон</w:t>
      </w:r>
      <w:r>
        <w:rPr>
          <w:rStyle w:val="20"/>
          <w:rFonts w:eastAsiaTheme="minorHAnsi"/>
          <w:sz w:val="28"/>
          <w:szCs w:val="28"/>
        </w:rPr>
        <w:t>у</w:t>
      </w:r>
      <w:r w:rsidRPr="00A37A55">
        <w:rPr>
          <w:rStyle w:val="20"/>
          <w:rFonts w:eastAsiaTheme="minorHAnsi"/>
          <w:sz w:val="28"/>
          <w:szCs w:val="28"/>
        </w:rPr>
        <w:t>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ДРС відповідно до покладених на неї завдань проводить у порядку, встановленому вимогами статті 21 Закону України «Про засади державної регуляторної політики у сфері господарської діяльності» (далі - Закон), аналіз проектів регуляторних актів, що подаються на погодження, та аналіз їх регуляторного впливу (далі - </w:t>
      </w:r>
      <w:proofErr w:type="spellStart"/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АРВ</w:t>
      </w:r>
      <w:proofErr w:type="spellEnd"/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), приймає рішення про погодження таких проектів або про відмову в їх погодженні.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Згідно з вимогам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статті 8 Закону </w:t>
      </w:r>
      <w:proofErr w:type="spellStart"/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АРВ</w:t>
      </w:r>
      <w:proofErr w:type="spellEnd"/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підписується розробником проекту регуляторного акта, а в разі, якщо розробником проекту є регуляторний орган, інший орган, установа чи організація - </w:t>
      </w:r>
      <w:r w:rsidRPr="00A37A55">
        <w:rPr>
          <w:rStyle w:val="20"/>
          <w:rFonts w:eastAsiaTheme="minorHAnsi"/>
          <w:sz w:val="28"/>
          <w:szCs w:val="28"/>
        </w:rPr>
        <w:t>керівником цього органу, установи чи організації.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Також, відповідно до вимог статті 10 Закону регуляторний орган, який прийняв відповідний акт, якщо інше не встановлено цим Законом,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готує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іт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відстеження результативності цього регуляторного акта та не пі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зні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ш як у десятиденний строк </w:t>
      </w:r>
      <w:r w:rsidRPr="00A37A55">
        <w:rPr>
          <w:rStyle w:val="20"/>
          <w:rFonts w:eastAsiaTheme="minorHAnsi"/>
          <w:sz w:val="28"/>
          <w:szCs w:val="28"/>
        </w:rPr>
        <w:t>з дня підписання цього звіту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оприлюднюй його у спосіб, передбачений вимогами статті 13 цього Закону.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Style w:val="60"/>
          <w:rFonts w:eastAsiaTheme="minorHAnsi"/>
          <w:sz w:val="28"/>
          <w:szCs w:val="28"/>
        </w:rPr>
        <w:t xml:space="preserve">Звіт про відстеження результативності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підписується керівником регуляторного органу, що підготував цей звіт.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A55">
        <w:rPr>
          <w:rStyle w:val="60"/>
          <w:rFonts w:eastAsiaTheme="minorHAnsi"/>
          <w:i w:val="0"/>
          <w:sz w:val="28"/>
          <w:szCs w:val="28"/>
        </w:rPr>
        <w:lastRenderedPageBreak/>
        <w:t>При цьому, згідно з пунктом 4 частини першої розділу 1</w:t>
      </w:r>
      <w:r w:rsidRPr="00A37A55">
        <w:rPr>
          <w:rStyle w:val="60"/>
          <w:rFonts w:eastAsiaTheme="minorHAnsi"/>
          <w:sz w:val="28"/>
          <w:szCs w:val="28"/>
        </w:rPr>
        <w:t xml:space="preserve"> </w:t>
      </w:r>
      <w:r w:rsidRPr="00A37A5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 w:bidi="uk-UA"/>
        </w:rPr>
        <w:t>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A37A55">
        <w:rPr>
          <w:rStyle w:val="60"/>
          <w:rFonts w:eastAsiaTheme="minorHAnsi"/>
          <w:sz w:val="28"/>
          <w:szCs w:val="28"/>
        </w:rPr>
        <w:t xml:space="preserve"> </w:t>
      </w:r>
      <w:r w:rsidRPr="00A37A55">
        <w:rPr>
          <w:rStyle w:val="60"/>
          <w:rFonts w:eastAsiaTheme="minorHAnsi"/>
          <w:i w:val="0"/>
          <w:sz w:val="28"/>
          <w:szCs w:val="28"/>
        </w:rPr>
        <w:t>затвердженого наказом Міністерства юстиції України від 12.04.2012 № 578/5, зареєстрованого в Міністерстві юстиції України 17 квітня 2012 р. за № 571/20884</w:t>
      </w:r>
      <w:r w:rsidRPr="00A37A55">
        <w:rPr>
          <w:rStyle w:val="60"/>
          <w:rFonts w:eastAsiaTheme="minorHAnsi"/>
          <w:sz w:val="28"/>
          <w:szCs w:val="28"/>
        </w:rPr>
        <w:t xml:space="preserve"> </w:t>
      </w:r>
      <w:r w:rsidRPr="00A37A55">
        <w:rPr>
          <w:rStyle w:val="61"/>
          <w:rFonts w:eastAsiaTheme="minorHAnsi"/>
          <w:iCs w:val="0"/>
          <w:sz w:val="28"/>
          <w:szCs w:val="28"/>
        </w:rPr>
        <w:t xml:space="preserve">проекти регуляторних актів, </w:t>
      </w:r>
      <w:proofErr w:type="spellStart"/>
      <w:r w:rsidRPr="00A37A55">
        <w:rPr>
          <w:rStyle w:val="61"/>
          <w:rFonts w:eastAsiaTheme="minorHAnsi"/>
          <w:iCs w:val="0"/>
          <w:sz w:val="28"/>
          <w:szCs w:val="28"/>
        </w:rPr>
        <w:t>АРВ</w:t>
      </w:r>
      <w:proofErr w:type="spellEnd"/>
      <w:r w:rsidRPr="00A37A55">
        <w:rPr>
          <w:rStyle w:val="61"/>
          <w:rFonts w:eastAsiaTheme="minorHAnsi"/>
          <w:iCs w:val="0"/>
          <w:sz w:val="28"/>
          <w:szCs w:val="28"/>
        </w:rPr>
        <w:t xml:space="preserve"> та звіти про відстеження результативності</w:t>
      </w:r>
      <w:r w:rsidRPr="00A37A5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 w:eastAsia="uk-UA" w:bidi="uk-UA"/>
        </w:rPr>
        <w:t xml:space="preserve"> дії</w:t>
      </w:r>
      <w:r w:rsidRPr="00A37A55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 xml:space="preserve"> </w:t>
      </w:r>
      <w:r w:rsidRPr="00A37A55">
        <w:rPr>
          <w:rStyle w:val="61"/>
          <w:rFonts w:eastAsiaTheme="minorHAnsi"/>
          <w:iCs w:val="0"/>
          <w:sz w:val="28"/>
          <w:szCs w:val="28"/>
        </w:rPr>
        <w:t>регуляторних актів є документами тривалого зберігання.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Style w:val="61"/>
          <w:rFonts w:eastAsiaTheme="minorHAnsi"/>
          <w:i w:val="0"/>
          <w:iCs w:val="0"/>
          <w:sz w:val="28"/>
          <w:szCs w:val="28"/>
        </w:rPr>
        <w:t>Крім того, на виконання вимог законів</w:t>
      </w:r>
      <w:r w:rsidRPr="00A37A55">
        <w:rPr>
          <w:rStyle w:val="60"/>
          <w:rFonts w:eastAsiaTheme="minorHAnsi"/>
          <w:sz w:val="28"/>
          <w:szCs w:val="28"/>
        </w:rPr>
        <w:t xml:space="preserve"> України «Про доступ до публічної інформації» та «Про звернення громадян» </w:t>
      </w:r>
      <w:r>
        <w:rPr>
          <w:rStyle w:val="61"/>
          <w:rFonts w:eastAsiaTheme="minorHAnsi"/>
          <w:i w:val="0"/>
          <w:iCs w:val="0"/>
          <w:sz w:val="28"/>
          <w:szCs w:val="28"/>
        </w:rPr>
        <w:t>Д</w:t>
      </w:r>
      <w:r w:rsidRPr="00A37A55">
        <w:rPr>
          <w:rStyle w:val="61"/>
          <w:rFonts w:eastAsiaTheme="minorHAnsi"/>
          <w:i w:val="0"/>
          <w:iCs w:val="0"/>
          <w:sz w:val="28"/>
          <w:szCs w:val="28"/>
        </w:rPr>
        <w:t>РС надає</w:t>
      </w:r>
      <w:r w:rsidRPr="00A37A55">
        <w:rPr>
          <w:rStyle w:val="60"/>
          <w:rFonts w:eastAsiaTheme="minorHAnsi"/>
          <w:sz w:val="28"/>
          <w:szCs w:val="28"/>
        </w:rPr>
        <w:t xml:space="preserve"> запитувачам інформації </w:t>
      </w:r>
      <w:r w:rsidRPr="00A37A55">
        <w:rPr>
          <w:rStyle w:val="61"/>
          <w:rFonts w:eastAsiaTheme="minorHAnsi"/>
          <w:i w:val="0"/>
          <w:iCs w:val="0"/>
          <w:sz w:val="28"/>
          <w:szCs w:val="28"/>
        </w:rPr>
        <w:t>копії надісланих їй на погодження документів, підписані керівником регуляторного органу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Враховуючи вищевикладене, повідомляємо, що подання документів, пов'язаних із реалізацією державної регуляторної політики необхідно здійснювати як в електронному, так і у паперовому вигляді.</w:t>
      </w:r>
    </w:p>
    <w:p w:rsid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При цьому відповідно до статті 21 Закону комплект документів, що подасться на погодження до уповноваженого органу, обов’язково ма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є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містити: 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проект регуляторного акта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аналіз регуляторною впливу до проекту, підписаний керівником регуляторного органу, який виступає розробником проекту регуляторною акта;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копію оприлюдненого повідомлення про оприлюднення проекту з метою одержання зауважень і пропозицій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screenshot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сторінки офіційного </w:t>
      </w:r>
      <w:proofErr w:type="spellStart"/>
      <w:r w:rsidRPr="00A37A5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37A55">
        <w:rPr>
          <w:rFonts w:ascii="Times New Roman" w:hAnsi="Times New Roman" w:cs="Times New Roman"/>
          <w:sz w:val="28"/>
          <w:szCs w:val="28"/>
        </w:rPr>
        <w:t xml:space="preserve">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сайту регуляторного органу або копія сторінки друкованого засобу масової інформації, де розміщено повідомлення про оприлюднення відповідного проекту регуляторного акта).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Окрім того, з метою уніфікації підходу до подання проекту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регуляторного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акта в електронному вигляді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необхідно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направляти електронні версії пакету документів окремими файлами у такій послідовності: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Style w:val="23"/>
          <w:rFonts w:eastAsiaTheme="minorHAnsi"/>
          <w:sz w:val="28"/>
          <w:szCs w:val="28"/>
        </w:rPr>
        <w:t xml:space="preserve">Файл 1: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Супровідний лист; повідомлення про оприлюднення; порівняльна таблиця. </w:t>
      </w:r>
      <w:r w:rsidRPr="00A37A55">
        <w:rPr>
          <w:rStyle w:val="23"/>
          <w:rFonts w:eastAsiaTheme="minorHAnsi"/>
          <w:sz w:val="28"/>
          <w:szCs w:val="28"/>
        </w:rPr>
        <w:t xml:space="preserve">Файл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 Проект регуляторного акта. </w:t>
      </w:r>
      <w:r w:rsidRPr="00A37A55">
        <w:rPr>
          <w:rStyle w:val="23"/>
          <w:rFonts w:eastAsiaTheme="minorHAnsi"/>
          <w:sz w:val="28"/>
          <w:szCs w:val="28"/>
        </w:rPr>
        <w:t xml:space="preserve">Файл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3: </w:t>
      </w:r>
      <w:proofErr w:type="spellStart"/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АРВ</w:t>
      </w:r>
      <w:proofErr w:type="spellEnd"/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A37A55" w:rsidRPr="00A37A55" w:rsidRDefault="00A37A55" w:rsidP="00A37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A55">
        <w:rPr>
          <w:rStyle w:val="23"/>
          <w:rFonts w:eastAsiaTheme="minorHAnsi"/>
          <w:sz w:val="28"/>
          <w:szCs w:val="28"/>
        </w:rPr>
        <w:t xml:space="preserve">Відсутність повното комплекту поданих на </w:t>
      </w:r>
      <w:r>
        <w:rPr>
          <w:rStyle w:val="23"/>
          <w:rFonts w:eastAsiaTheme="minorHAnsi"/>
          <w:sz w:val="28"/>
          <w:szCs w:val="28"/>
        </w:rPr>
        <w:t>п</w:t>
      </w:r>
      <w:r w:rsidRPr="00A37A55">
        <w:rPr>
          <w:rStyle w:val="23"/>
          <w:rFonts w:eastAsiaTheme="minorHAnsi"/>
          <w:sz w:val="28"/>
          <w:szCs w:val="28"/>
        </w:rPr>
        <w:t>о</w:t>
      </w:r>
      <w:r>
        <w:rPr>
          <w:rStyle w:val="23"/>
          <w:rFonts w:eastAsiaTheme="minorHAnsi"/>
          <w:sz w:val="28"/>
          <w:szCs w:val="28"/>
        </w:rPr>
        <w:t>го</w:t>
      </w:r>
      <w:r w:rsidRPr="00A37A55">
        <w:rPr>
          <w:rStyle w:val="23"/>
          <w:rFonts w:eastAsiaTheme="minorHAnsi"/>
          <w:sz w:val="28"/>
          <w:szCs w:val="28"/>
        </w:rPr>
        <w:t xml:space="preserve">дження документів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(як в електронній, так і у паперовій версії матеріалів)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є </w:t>
      </w:r>
      <w:r w:rsidRPr="00A37A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підставою для залишення ДРС проекту регуляторного акта без розгляду.</w:t>
      </w:r>
    </w:p>
    <w:p w:rsidR="00C40DC2" w:rsidRPr="00A37A55" w:rsidRDefault="00C40DC2" w:rsidP="00A37A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40DC2" w:rsidRPr="00A37A55" w:rsidSect="00C4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7A55"/>
    <w:rsid w:val="00605B91"/>
    <w:rsid w:val="00A37A55"/>
    <w:rsid w:val="00C4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Курсив"/>
    <w:basedOn w:val="2"/>
    <w:rsid w:val="00A37A55"/>
    <w:rPr>
      <w:i/>
      <w:iCs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">
    <w:name w:val="Основной текст (2)"/>
    <w:basedOn w:val="2"/>
    <w:rsid w:val="00A37A55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6">
    <w:name w:val="Основной текст (6)_"/>
    <w:basedOn w:val="a0"/>
    <w:rsid w:val="00A37A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 + Не курсив"/>
    <w:basedOn w:val="6"/>
    <w:rsid w:val="00A37A55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61">
    <w:name w:val="Основной текст (6)"/>
    <w:basedOn w:val="6"/>
    <w:rsid w:val="00A37A55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2">
    <w:name w:val="Основной текст (2) + Малые прописные"/>
    <w:basedOn w:val="2"/>
    <w:rsid w:val="00A37A55"/>
    <w:rPr>
      <w:smallCap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3">
    <w:name w:val="Основной текст (2) + Полужирный"/>
    <w:basedOn w:val="2"/>
    <w:rsid w:val="00A37A55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2019-05-14T11:58:00Z</dcterms:created>
  <dcterms:modified xsi:type="dcterms:W3CDTF">2019-05-14T12:31:00Z</dcterms:modified>
</cp:coreProperties>
</file>