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361"/>
      </w:tblGrid>
      <w:tr w:rsidR="00EE59EF" w:rsidRPr="00EE59EF" w:rsidTr="00EE59EF">
        <w:tc>
          <w:tcPr>
            <w:tcW w:w="5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EE59EF" w:rsidRPr="00EE59EF" w:rsidTr="00EE59EF">
        <w:tc>
          <w:tcPr>
            <w:tcW w:w="5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32"/>
                <w:lang w:eastAsia="ru-RU"/>
              </w:rPr>
              <w:t>КАБІНЕТ МІНІСТРІВ УКРАЇНИ</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36"/>
                <w:lang w:eastAsia="ru-RU"/>
              </w:rPr>
              <w:t>ПОСТАНОВА</w:t>
            </w:r>
          </w:p>
        </w:tc>
      </w:tr>
      <w:tr w:rsidR="00EE59EF" w:rsidRPr="00EE59EF" w:rsidTr="00EE59EF">
        <w:tc>
          <w:tcPr>
            <w:tcW w:w="5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24"/>
                <w:szCs w:val="24"/>
                <w:lang w:eastAsia="ru-RU"/>
              </w:rPr>
              <w:t>від 16 грудня 2015 р. № 1151</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24"/>
                <w:szCs w:val="24"/>
                <w:lang w:eastAsia="ru-RU"/>
              </w:rPr>
              <w:t>Київ</w:t>
            </w: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0" w:name="n3"/>
      <w:bookmarkEnd w:id="0"/>
      <w:r w:rsidRPr="00EE59EF">
        <w:rPr>
          <w:rFonts w:ascii="Times New Roman" w:eastAsia="Times New Roman" w:hAnsi="Times New Roman" w:cs="Times New Roman"/>
          <w:b/>
          <w:bCs/>
          <w:color w:val="000000"/>
          <w:sz w:val="32"/>
          <w:lang w:eastAsia="ru-RU"/>
        </w:rPr>
        <w:t>Про внесення змін до постанови Кабінету Міністрів України від 11 березня 2004 р. № 308</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 w:name="n4"/>
      <w:bookmarkEnd w:id="1"/>
      <w:r w:rsidRPr="00EE59EF">
        <w:rPr>
          <w:rFonts w:ascii="Times New Roman" w:eastAsia="Times New Roman" w:hAnsi="Times New Roman" w:cs="Times New Roman"/>
          <w:sz w:val="24"/>
          <w:szCs w:val="24"/>
          <w:lang w:eastAsia="ru-RU"/>
        </w:rPr>
        <w:t>Кабінет Міністрів України </w:t>
      </w:r>
      <w:r w:rsidRPr="00EE59EF">
        <w:rPr>
          <w:rFonts w:ascii="Times New Roman" w:eastAsia="Times New Roman" w:hAnsi="Times New Roman" w:cs="Times New Roman"/>
          <w:b/>
          <w:bCs/>
          <w:color w:val="000000"/>
          <w:spacing w:val="30"/>
          <w:sz w:val="24"/>
          <w:szCs w:val="24"/>
          <w:lang w:eastAsia="ru-RU"/>
        </w:rPr>
        <w:t>постановляє:</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 w:name="n5"/>
      <w:bookmarkEnd w:id="2"/>
      <w:r w:rsidRPr="00EE59EF">
        <w:rPr>
          <w:rFonts w:ascii="Times New Roman" w:eastAsia="Times New Roman" w:hAnsi="Times New Roman" w:cs="Times New Roman"/>
          <w:sz w:val="24"/>
          <w:szCs w:val="24"/>
          <w:lang w:eastAsia="ru-RU"/>
        </w:rPr>
        <w:t>1. Внести до </w:t>
      </w:r>
      <w:hyperlink r:id="rId5" w:tgtFrame="_blank" w:history="1">
        <w:r w:rsidRPr="00EE59EF">
          <w:rPr>
            <w:rFonts w:ascii="Times New Roman" w:eastAsia="Times New Roman" w:hAnsi="Times New Roman" w:cs="Times New Roman"/>
            <w:color w:val="000099"/>
            <w:sz w:val="24"/>
            <w:szCs w:val="24"/>
            <w:u w:val="single"/>
            <w:lang w:eastAsia="ru-RU"/>
          </w:rPr>
          <w:t>постанови Кабінету Міністрів України від 11 березня 2004 р. № 308</w:t>
        </w:r>
      </w:hyperlink>
      <w:r w:rsidRPr="00EE59EF">
        <w:rPr>
          <w:rFonts w:ascii="Times New Roman" w:eastAsia="Times New Roman" w:hAnsi="Times New Roman" w:cs="Times New Roman"/>
          <w:sz w:val="24"/>
          <w:szCs w:val="24"/>
          <w:lang w:eastAsia="ru-RU"/>
        </w:rPr>
        <w:t> “Про затвердження методик проведення аналізу впливу та відстеження результативності регуляторного акта” (Офіційний вісник України, 2004 р., № 10, ст. 612; 2012 р., № 92, ст. 3730) зміни, що додаються.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 w:name="n6"/>
      <w:bookmarkEnd w:id="3"/>
      <w:r w:rsidRPr="00EE59EF">
        <w:rPr>
          <w:rFonts w:ascii="Times New Roman" w:eastAsia="Times New Roman" w:hAnsi="Times New Roman" w:cs="Times New Roman"/>
          <w:sz w:val="24"/>
          <w:szCs w:val="24"/>
          <w:lang w:eastAsia="ru-RU"/>
        </w:rPr>
        <w:t>2. Ця постанова набирає чинності через два місяці з дня її опублікування.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EE59EF" w:rsidRPr="00EE59EF" w:rsidTr="00EE59EF">
        <w:tc>
          <w:tcPr>
            <w:tcW w:w="15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jc w:val="center"/>
              <w:textAlignment w:val="baseline"/>
              <w:rPr>
                <w:rFonts w:ascii="Times New Roman" w:eastAsia="Times New Roman" w:hAnsi="Times New Roman" w:cs="Times New Roman"/>
                <w:sz w:val="24"/>
                <w:szCs w:val="24"/>
                <w:lang w:eastAsia="ru-RU"/>
              </w:rPr>
            </w:pPr>
            <w:bookmarkStart w:id="4" w:name="n7"/>
            <w:bookmarkEnd w:id="4"/>
            <w:r w:rsidRPr="00EE59EF">
              <w:rPr>
                <w:rFonts w:ascii="Times New Roman" w:eastAsia="Times New Roman" w:hAnsi="Times New Roman" w:cs="Times New Roman"/>
                <w:b/>
                <w:bCs/>
                <w:color w:val="000000"/>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jc w:val="righ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24"/>
                <w:szCs w:val="24"/>
                <w:lang w:eastAsia="ru-RU"/>
              </w:rPr>
              <w:t>А.ЯЦЕНЮК</w:t>
            </w:r>
          </w:p>
        </w:tc>
      </w:tr>
      <w:tr w:rsidR="00EE59EF" w:rsidRPr="00EE59EF" w:rsidTr="00EE59EF">
        <w:tc>
          <w:tcPr>
            <w:tcW w:w="0" w:type="auto"/>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24"/>
                <w:szCs w:val="24"/>
                <w:lang w:eastAsia="ru-RU"/>
              </w:rPr>
              <w:t>Інд. 18</w:t>
            </w:r>
          </w:p>
        </w:tc>
        <w:tc>
          <w:tcPr>
            <w:tcW w:w="0" w:type="auto"/>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jc w:val="righ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24"/>
                <w:szCs w:val="24"/>
                <w:bdr w:val="none" w:sz="0" w:space="0" w:color="auto" w:frame="1"/>
                <w:lang w:eastAsia="ru-RU"/>
              </w:rPr>
              <w:br/>
            </w:r>
          </w:p>
        </w:tc>
      </w:tr>
    </w:tbl>
    <w:p w:rsidR="00EE59EF" w:rsidRPr="00EE59EF" w:rsidRDefault="00663039" w:rsidP="00EE59EF">
      <w:pPr>
        <w:spacing w:before="60" w:after="60" w:line="240" w:lineRule="auto"/>
        <w:rPr>
          <w:rFonts w:ascii="Times New Roman" w:eastAsia="Times New Roman" w:hAnsi="Times New Roman" w:cs="Times New Roman"/>
          <w:sz w:val="24"/>
          <w:szCs w:val="24"/>
          <w:lang w:eastAsia="ru-RU"/>
        </w:rPr>
      </w:pPr>
      <w:bookmarkStart w:id="5" w:name="n159"/>
      <w:bookmarkEnd w:id="5"/>
      <w:r w:rsidRPr="00663039">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3744"/>
        <w:gridCol w:w="5617"/>
      </w:tblGrid>
      <w:tr w:rsidR="00EE59EF" w:rsidRPr="00EE59EF" w:rsidTr="00EE59EF">
        <w:tc>
          <w:tcPr>
            <w:tcW w:w="2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bookmarkStart w:id="6" w:name="n8"/>
            <w:bookmarkEnd w:id="6"/>
            <w:r w:rsidRPr="00EE59EF">
              <w:rPr>
                <w:rFonts w:ascii="Times New Roman" w:eastAsia="Times New Roman" w:hAnsi="Times New Roman" w:cs="Times New Roman"/>
                <w:b/>
                <w:bCs/>
                <w:color w:val="000000"/>
                <w:sz w:val="24"/>
                <w:szCs w:val="24"/>
                <w:bdr w:val="none" w:sz="0" w:space="0" w:color="auto" w:frame="1"/>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after="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b/>
                <w:bCs/>
                <w:color w:val="000000"/>
                <w:sz w:val="24"/>
                <w:szCs w:val="24"/>
                <w:lang w:eastAsia="ru-RU"/>
              </w:rPr>
              <w:t>ЗАТВЕРДЖЕНО</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24"/>
                <w:szCs w:val="24"/>
                <w:lang w:eastAsia="ru-RU"/>
              </w:rPr>
              <w:t>постановою Кабінету Міністрів України</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24"/>
                <w:szCs w:val="24"/>
                <w:lang w:eastAsia="ru-RU"/>
              </w:rPr>
              <w:t>від 16 грудня 2015 р. № 1151</w:t>
            </w: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7" w:name="n9"/>
      <w:bookmarkEnd w:id="7"/>
      <w:r w:rsidRPr="00EE59EF">
        <w:rPr>
          <w:rFonts w:ascii="Times New Roman" w:eastAsia="Times New Roman" w:hAnsi="Times New Roman" w:cs="Times New Roman"/>
          <w:b/>
          <w:bCs/>
          <w:color w:val="000000"/>
          <w:sz w:val="32"/>
          <w:lang w:eastAsia="ru-RU"/>
        </w:rPr>
        <w:t>ЗМІНИ,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32"/>
          <w:lang w:eastAsia="ru-RU"/>
        </w:rPr>
        <w:t>що вносяться до постанови Кабінету Міністрів України від 11 березня 2004 р. </w:t>
      </w:r>
      <w:hyperlink r:id="rId6" w:tgtFrame="_blank" w:history="1">
        <w:r w:rsidRPr="00EE59EF">
          <w:rPr>
            <w:rFonts w:ascii="Times New Roman" w:eastAsia="Times New Roman" w:hAnsi="Times New Roman" w:cs="Times New Roman"/>
            <w:b/>
            <w:bCs/>
            <w:color w:val="000099"/>
            <w:sz w:val="32"/>
            <w:u w:val="single"/>
            <w:lang w:eastAsia="ru-RU"/>
          </w:rPr>
          <w:t>№ 308</w:t>
        </w:r>
      </w:hyperlink>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 w:name="n10"/>
      <w:bookmarkEnd w:id="8"/>
      <w:r w:rsidRPr="00EE59EF">
        <w:rPr>
          <w:rFonts w:ascii="Times New Roman" w:eastAsia="Times New Roman" w:hAnsi="Times New Roman" w:cs="Times New Roman"/>
          <w:sz w:val="24"/>
          <w:szCs w:val="24"/>
          <w:lang w:eastAsia="ru-RU"/>
        </w:rPr>
        <w:t>1. У </w:t>
      </w:r>
      <w:hyperlink r:id="rId7" w:anchor="n16" w:tgtFrame="_blank" w:history="1">
        <w:r w:rsidRPr="00EE59EF">
          <w:rPr>
            <w:rFonts w:ascii="Times New Roman" w:eastAsia="Times New Roman" w:hAnsi="Times New Roman" w:cs="Times New Roman"/>
            <w:color w:val="000099"/>
            <w:sz w:val="24"/>
            <w:szCs w:val="24"/>
            <w:u w:val="single"/>
            <w:lang w:eastAsia="ru-RU"/>
          </w:rPr>
          <w:t>пункті 2</w:t>
        </w:r>
      </w:hyperlink>
      <w:r w:rsidRPr="00EE59EF">
        <w:rPr>
          <w:rFonts w:ascii="Times New Roman" w:eastAsia="Times New Roman" w:hAnsi="Times New Roman" w:cs="Times New Roman"/>
          <w:sz w:val="24"/>
          <w:szCs w:val="24"/>
          <w:lang w:eastAsia="ru-RU"/>
        </w:rPr>
        <w:t> постанови слова “Державній службі з питань регуляторної політики та розвитку підприємництва” замінити словами “Державній регуляторній службі”.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 w:name="n11"/>
      <w:bookmarkEnd w:id="9"/>
      <w:r w:rsidRPr="00EE59EF">
        <w:rPr>
          <w:rFonts w:ascii="Times New Roman" w:eastAsia="Times New Roman" w:hAnsi="Times New Roman" w:cs="Times New Roman"/>
          <w:sz w:val="24"/>
          <w:szCs w:val="24"/>
          <w:lang w:eastAsia="ru-RU"/>
        </w:rPr>
        <w:t>2. У </w:t>
      </w:r>
      <w:hyperlink r:id="rId8" w:anchor="n14" w:tgtFrame="_blank" w:history="1">
        <w:r w:rsidRPr="00EE59EF">
          <w:rPr>
            <w:rFonts w:ascii="Times New Roman" w:eastAsia="Times New Roman" w:hAnsi="Times New Roman" w:cs="Times New Roman"/>
            <w:color w:val="000099"/>
            <w:sz w:val="24"/>
            <w:szCs w:val="24"/>
            <w:u w:val="single"/>
            <w:lang w:eastAsia="ru-RU"/>
          </w:rPr>
          <w:t>Методиці проведення аналізу впливу регуляторного акта</w:t>
        </w:r>
      </w:hyperlink>
      <w:r w:rsidRPr="00EE59EF">
        <w:rPr>
          <w:rFonts w:ascii="Times New Roman" w:eastAsia="Times New Roman" w:hAnsi="Times New Roman" w:cs="Times New Roman"/>
          <w:sz w:val="24"/>
          <w:szCs w:val="24"/>
          <w:lang w:eastAsia="ru-RU"/>
        </w:rPr>
        <w:t>, затвердженій зазначеною постановою:</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 w:name="n12"/>
      <w:bookmarkEnd w:id="10"/>
      <w:r w:rsidRPr="00EE59EF">
        <w:rPr>
          <w:rFonts w:ascii="Times New Roman" w:eastAsia="Times New Roman" w:hAnsi="Times New Roman" w:cs="Times New Roman"/>
          <w:sz w:val="24"/>
          <w:szCs w:val="24"/>
          <w:lang w:eastAsia="ru-RU"/>
        </w:rPr>
        <w:t>1) у </w:t>
      </w:r>
      <w:hyperlink r:id="rId9" w:anchor="n27" w:tgtFrame="_blank" w:history="1">
        <w:r w:rsidRPr="00EE59EF">
          <w:rPr>
            <w:rFonts w:ascii="Times New Roman" w:eastAsia="Times New Roman" w:hAnsi="Times New Roman" w:cs="Times New Roman"/>
            <w:color w:val="000099"/>
            <w:sz w:val="24"/>
            <w:szCs w:val="24"/>
            <w:u w:val="single"/>
            <w:lang w:eastAsia="ru-RU"/>
          </w:rPr>
          <w:t>пункті 4</w:t>
        </w:r>
      </w:hyperlink>
      <w:r w:rsidRPr="00EE59EF">
        <w:rPr>
          <w:rFonts w:ascii="Times New Roman" w:eastAsia="Times New Roman" w:hAnsi="Times New Roman" w:cs="Times New Roman"/>
          <w:sz w:val="24"/>
          <w:szCs w:val="24"/>
          <w:lang w:eastAsia="ru-RU"/>
        </w:rPr>
        <w:t> слова “та умови” виключити;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1" w:name="n13"/>
      <w:bookmarkEnd w:id="11"/>
      <w:r w:rsidRPr="00EE59EF">
        <w:rPr>
          <w:rFonts w:ascii="Times New Roman" w:eastAsia="Times New Roman" w:hAnsi="Times New Roman" w:cs="Times New Roman"/>
          <w:sz w:val="24"/>
          <w:szCs w:val="24"/>
          <w:lang w:eastAsia="ru-RU"/>
        </w:rPr>
        <w:t>2) </w:t>
      </w:r>
      <w:hyperlink r:id="rId10" w:anchor="n29" w:tgtFrame="_blank" w:history="1">
        <w:r w:rsidRPr="00EE59EF">
          <w:rPr>
            <w:rFonts w:ascii="Times New Roman" w:eastAsia="Times New Roman" w:hAnsi="Times New Roman" w:cs="Times New Roman"/>
            <w:color w:val="000099"/>
            <w:sz w:val="24"/>
            <w:szCs w:val="24"/>
            <w:u w:val="single"/>
            <w:lang w:eastAsia="ru-RU"/>
          </w:rPr>
          <w:t>пункти 6</w:t>
        </w:r>
      </w:hyperlink>
      <w:r w:rsidRPr="00EE59EF">
        <w:rPr>
          <w:rFonts w:ascii="Times New Roman" w:eastAsia="Times New Roman" w:hAnsi="Times New Roman" w:cs="Times New Roman"/>
          <w:sz w:val="24"/>
          <w:szCs w:val="24"/>
          <w:lang w:eastAsia="ru-RU"/>
        </w:rPr>
        <w:t> і </w:t>
      </w:r>
      <w:hyperlink r:id="rId11" w:anchor="n31" w:tgtFrame="_blank" w:history="1">
        <w:r w:rsidRPr="00EE59EF">
          <w:rPr>
            <w:rFonts w:ascii="Times New Roman" w:eastAsia="Times New Roman" w:hAnsi="Times New Roman" w:cs="Times New Roman"/>
            <w:color w:val="000099"/>
            <w:sz w:val="24"/>
            <w:szCs w:val="24"/>
            <w:u w:val="single"/>
            <w:lang w:eastAsia="ru-RU"/>
          </w:rPr>
          <w:t>8</w:t>
        </w:r>
      </w:hyperlink>
      <w:r w:rsidRPr="00EE59EF">
        <w:rPr>
          <w:rFonts w:ascii="Times New Roman" w:eastAsia="Times New Roman" w:hAnsi="Times New Roman" w:cs="Times New Roman"/>
          <w:sz w:val="24"/>
          <w:szCs w:val="24"/>
          <w:lang w:eastAsia="ru-RU"/>
        </w:rPr>
        <w:t> викласти в такій редакції:</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2" w:name="n14"/>
      <w:bookmarkEnd w:id="12"/>
      <w:r w:rsidRPr="00EE59EF">
        <w:rPr>
          <w:rFonts w:ascii="Times New Roman" w:eastAsia="Times New Roman" w:hAnsi="Times New Roman" w:cs="Times New Roman"/>
          <w:sz w:val="24"/>
          <w:szCs w:val="24"/>
          <w:lang w:eastAsia="ru-RU"/>
        </w:rPr>
        <w:t>“6. В описі механізму, який пропонується застосувати для розв’язання проблеми, і відповідних заходів наводяться способи розв’язання визначеної проблеми та організаційні заходи, які повинні здійснити органи влади для впровадження регуляторного акта.”;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3" w:name="n15"/>
      <w:bookmarkEnd w:id="13"/>
      <w:r w:rsidRPr="00EE59EF">
        <w:rPr>
          <w:rFonts w:ascii="Times New Roman" w:eastAsia="Times New Roman" w:hAnsi="Times New Roman" w:cs="Times New Roman"/>
          <w:sz w:val="24"/>
          <w:szCs w:val="24"/>
          <w:lang w:eastAsia="ru-RU"/>
        </w:rPr>
        <w:t>“8.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проводиться шляхом здійснення розрахунку витрат на виконання вимог регуляторного акта для органів виконавчої влади чи органів місцевого самоврядування та розрахунку витрат на запровадження державного регулювання для суб’єктів малого підприємництва (проводиться у разі, коли питома вага суб’єктів малого підприємництва у загальній кількості суб’єктів господарювання, на яких впливає проблема, перевищує 10 відсотків).”;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4" w:name="n16"/>
      <w:bookmarkEnd w:id="14"/>
      <w:r w:rsidRPr="00EE59EF">
        <w:rPr>
          <w:rFonts w:ascii="Times New Roman" w:eastAsia="Times New Roman" w:hAnsi="Times New Roman" w:cs="Times New Roman"/>
          <w:sz w:val="24"/>
          <w:szCs w:val="24"/>
          <w:lang w:eastAsia="ru-RU"/>
        </w:rPr>
        <w:t>3) у </w:t>
      </w:r>
      <w:hyperlink r:id="rId12" w:anchor="n41" w:tgtFrame="_blank" w:history="1">
        <w:r w:rsidRPr="00EE59EF">
          <w:rPr>
            <w:rFonts w:ascii="Times New Roman" w:eastAsia="Times New Roman" w:hAnsi="Times New Roman" w:cs="Times New Roman"/>
            <w:color w:val="000099"/>
            <w:sz w:val="24"/>
            <w:szCs w:val="24"/>
            <w:u w:val="single"/>
            <w:lang w:eastAsia="ru-RU"/>
          </w:rPr>
          <w:t>пункті 13</w:t>
        </w:r>
      </w:hyperlink>
      <w:r w:rsidRPr="00EE59EF">
        <w:rPr>
          <w:rFonts w:ascii="Times New Roman" w:eastAsia="Times New Roman" w:hAnsi="Times New Roman" w:cs="Times New Roman"/>
          <w:sz w:val="24"/>
          <w:szCs w:val="24"/>
          <w:lang w:eastAsia="ru-RU"/>
        </w:rPr>
        <w:t>:</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 w:name="n17"/>
      <w:bookmarkEnd w:id="15"/>
      <w:r w:rsidRPr="00EE59EF">
        <w:rPr>
          <w:rFonts w:ascii="Times New Roman" w:eastAsia="Times New Roman" w:hAnsi="Times New Roman" w:cs="Times New Roman"/>
          <w:sz w:val="24"/>
          <w:szCs w:val="24"/>
          <w:lang w:eastAsia="ru-RU"/>
        </w:rPr>
        <w:t>слова “у письмовій формі” замінити словами і цифрою “письмово згідно з додатком 1”;</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6" w:name="n18"/>
      <w:bookmarkEnd w:id="16"/>
      <w:r w:rsidRPr="00EE59EF">
        <w:rPr>
          <w:rFonts w:ascii="Times New Roman" w:eastAsia="Times New Roman" w:hAnsi="Times New Roman" w:cs="Times New Roman"/>
          <w:sz w:val="24"/>
          <w:szCs w:val="24"/>
          <w:lang w:eastAsia="ru-RU"/>
        </w:rPr>
        <w:t>доповнити пункт абзацами такого змісту:</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7" w:name="n19"/>
      <w:bookmarkEnd w:id="17"/>
      <w:r w:rsidRPr="00EE59EF">
        <w:rPr>
          <w:rFonts w:ascii="Times New Roman" w:eastAsia="Times New Roman" w:hAnsi="Times New Roman" w:cs="Times New Roman"/>
          <w:sz w:val="24"/>
          <w:szCs w:val="24"/>
          <w:lang w:eastAsia="ru-RU"/>
        </w:rPr>
        <w:lastRenderedPageBreak/>
        <w:t>“Витрати на одного суб’єкта господарювання великого і середнього підприємництва, які виникають внаслідок дії регуляторного акта, викладаються згідно з додатком 2.</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8" w:name="n20"/>
      <w:bookmarkEnd w:id="18"/>
      <w:r w:rsidRPr="00EE59EF">
        <w:rPr>
          <w:rFonts w:ascii="Times New Roman" w:eastAsia="Times New Roman" w:hAnsi="Times New Roman" w:cs="Times New Roman"/>
          <w:sz w:val="24"/>
          <w:szCs w:val="24"/>
          <w:lang w:eastAsia="ru-RU"/>
        </w:rPr>
        <w:t>Бюджетні витрати на адміністрування регулювання для суб’єктів великого і середнього підприємництва викладаються згідно з додатком 3.</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9" w:name="n21"/>
      <w:bookmarkEnd w:id="19"/>
      <w:r w:rsidRPr="00EE59EF">
        <w:rPr>
          <w:rFonts w:ascii="Times New Roman" w:eastAsia="Times New Roman" w:hAnsi="Times New Roman" w:cs="Times New Roman"/>
          <w:sz w:val="24"/>
          <w:szCs w:val="24"/>
          <w:lang w:eastAsia="ru-RU"/>
        </w:rPr>
        <w:t>Тест малого підприємництва (М-Тест) викладається згідно з додатком 4.”;</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0" w:name="n22"/>
      <w:bookmarkEnd w:id="20"/>
      <w:r w:rsidRPr="00EE59EF">
        <w:rPr>
          <w:rFonts w:ascii="Times New Roman" w:eastAsia="Times New Roman" w:hAnsi="Times New Roman" w:cs="Times New Roman"/>
          <w:sz w:val="24"/>
          <w:szCs w:val="24"/>
          <w:lang w:eastAsia="ru-RU"/>
        </w:rPr>
        <w:t>4) доповнити </w:t>
      </w:r>
      <w:hyperlink r:id="rId13" w:anchor="n14" w:tgtFrame="_blank" w:history="1">
        <w:r w:rsidRPr="00EE59EF">
          <w:rPr>
            <w:rFonts w:ascii="Times New Roman" w:eastAsia="Times New Roman" w:hAnsi="Times New Roman" w:cs="Times New Roman"/>
            <w:color w:val="000099"/>
            <w:sz w:val="24"/>
            <w:szCs w:val="24"/>
            <w:u w:val="single"/>
            <w:lang w:eastAsia="ru-RU"/>
          </w:rPr>
          <w:t>Методику</w:t>
        </w:r>
      </w:hyperlink>
      <w:r w:rsidRPr="00EE59EF">
        <w:rPr>
          <w:rFonts w:ascii="Times New Roman" w:eastAsia="Times New Roman" w:hAnsi="Times New Roman" w:cs="Times New Roman"/>
          <w:sz w:val="24"/>
          <w:szCs w:val="24"/>
          <w:lang w:eastAsia="ru-RU"/>
        </w:rPr>
        <w:t> додатками 1-4 такого змісту: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55"/>
        <w:gridCol w:w="5006"/>
      </w:tblGrid>
      <w:tr w:rsidR="00EE59EF" w:rsidRPr="00EE59EF" w:rsidTr="00EE59EF">
        <w:tc>
          <w:tcPr>
            <w:tcW w:w="2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bookmarkStart w:id="21" w:name="n23"/>
            <w:bookmarkEnd w:id="21"/>
          </w:p>
        </w:tc>
        <w:tc>
          <w:tcPr>
            <w:tcW w:w="23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“Додаток 1 </w:t>
            </w:r>
            <w:r w:rsidRPr="00EE59EF">
              <w:rPr>
                <w:rFonts w:ascii="Times New Roman" w:eastAsia="Times New Roman" w:hAnsi="Times New Roman" w:cs="Times New Roman"/>
                <w:sz w:val="24"/>
                <w:szCs w:val="24"/>
                <w:lang w:eastAsia="ru-RU"/>
              </w:rPr>
              <w:br/>
              <w:t>до Методики проведення аналізу впливу </w:t>
            </w:r>
            <w:r w:rsidRPr="00EE59EF">
              <w:rPr>
                <w:rFonts w:ascii="Times New Roman" w:eastAsia="Times New Roman" w:hAnsi="Times New Roman" w:cs="Times New Roman"/>
                <w:sz w:val="24"/>
                <w:szCs w:val="24"/>
                <w:lang w:eastAsia="ru-RU"/>
              </w:rPr>
              <w:br/>
              <w:t>регуляторного акта</w:t>
            </w: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22" w:name="n24"/>
      <w:bookmarkEnd w:id="22"/>
      <w:r w:rsidRPr="00EE59EF">
        <w:rPr>
          <w:rFonts w:ascii="Times New Roman" w:eastAsia="Times New Roman" w:hAnsi="Times New Roman" w:cs="Times New Roman"/>
          <w:b/>
          <w:bCs/>
          <w:color w:val="000000"/>
          <w:sz w:val="28"/>
          <w:lang w:eastAsia="ru-RU"/>
        </w:rPr>
        <w:t>АНАЛІЗ РЕГУЛЯТОРНОГО ВПЛИВУ</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23" w:name="n25"/>
      <w:bookmarkEnd w:id="23"/>
      <w:r w:rsidRPr="00EE59EF">
        <w:rPr>
          <w:rFonts w:ascii="Times New Roman" w:eastAsia="Times New Roman" w:hAnsi="Times New Roman" w:cs="Times New Roman"/>
          <w:b/>
          <w:bCs/>
          <w:color w:val="000000"/>
          <w:sz w:val="28"/>
          <w:lang w:eastAsia="ru-RU"/>
        </w:rPr>
        <w:t>I. Визначення проблеми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4" w:name="n26"/>
      <w:bookmarkEnd w:id="24"/>
      <w:r w:rsidRPr="00EE59EF">
        <w:rPr>
          <w:rFonts w:ascii="Times New Roman" w:eastAsia="Times New Roman" w:hAnsi="Times New Roman" w:cs="Times New Roman"/>
          <w:sz w:val="24"/>
          <w:szCs w:val="24"/>
          <w:lang w:eastAsia="ru-RU"/>
        </w:rPr>
        <w:t>Під час визначення проблеми, яку передбачається розв’язати шляхом державного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5" w:name="n27"/>
      <w:bookmarkEnd w:id="25"/>
      <w:r w:rsidRPr="00EE59EF">
        <w:rPr>
          <w:rFonts w:ascii="Times New Roman" w:eastAsia="Times New Roman" w:hAnsi="Times New Roman" w:cs="Times New Roman"/>
          <w:sz w:val="24"/>
          <w:szCs w:val="24"/>
          <w:lang w:eastAsia="ru-RU"/>
        </w:rPr>
        <w:t>чітко визначити проблему, яку пропонується розв’язати шляхом державного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6" w:name="n28"/>
      <w:bookmarkEnd w:id="26"/>
      <w:r w:rsidRPr="00EE59EF">
        <w:rPr>
          <w:rFonts w:ascii="Times New Roman" w:eastAsia="Times New Roman" w:hAnsi="Times New Roman" w:cs="Times New Roman"/>
          <w:sz w:val="24"/>
          <w:szCs w:val="24"/>
          <w:lang w:eastAsia="ru-RU"/>
        </w:rPr>
        <w:t>визначити причини виникнення проблеми;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7" w:name="n29"/>
      <w:bookmarkEnd w:id="27"/>
      <w:r w:rsidRPr="00EE59EF">
        <w:rPr>
          <w:rFonts w:ascii="Times New Roman" w:eastAsia="Times New Roman" w:hAnsi="Times New Roman" w:cs="Times New Roman"/>
          <w:sz w:val="24"/>
          <w:szCs w:val="24"/>
          <w:lang w:eastAsia="ru-RU"/>
        </w:rPr>
        <w:t>оцінити важливість проблеми (у разі існування даних, які підтверджують існування проблеми та характеризують її масштаб, навести значення цих даних (у цифровому вимірі);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 w:name="n30"/>
      <w:bookmarkEnd w:id="28"/>
      <w:r w:rsidRPr="00EE59EF">
        <w:rPr>
          <w:rFonts w:ascii="Times New Roman" w:eastAsia="Times New Roman" w:hAnsi="Times New Roman" w:cs="Times New Roman"/>
          <w:sz w:val="24"/>
          <w:szCs w:val="24"/>
          <w:lang w:eastAsia="ru-RU"/>
        </w:rPr>
        <w:t>визначити основні групи (підгрупи), на які проблема справляє вплив:</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252"/>
        <w:gridCol w:w="2740"/>
        <w:gridCol w:w="2363"/>
      </w:tblGrid>
      <w:tr w:rsidR="00EE59EF" w:rsidRPr="00EE59EF" w:rsidTr="00EE59EF">
        <w:tc>
          <w:tcPr>
            <w:tcW w:w="22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29" w:name="n31"/>
            <w:bookmarkEnd w:id="29"/>
            <w:r w:rsidRPr="00EE59EF">
              <w:rPr>
                <w:rFonts w:ascii="Times New Roman" w:eastAsia="Times New Roman" w:hAnsi="Times New Roman" w:cs="Times New Roman"/>
                <w:sz w:val="24"/>
                <w:szCs w:val="24"/>
                <w:lang w:eastAsia="ru-RU"/>
              </w:rPr>
              <w:t>Групи (підгрупи)</w:t>
            </w:r>
          </w:p>
        </w:tc>
        <w:tc>
          <w:tcPr>
            <w:tcW w:w="14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Так</w:t>
            </w:r>
          </w:p>
        </w:tc>
        <w:tc>
          <w:tcPr>
            <w:tcW w:w="12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Ні</w:t>
            </w:r>
          </w:p>
        </w:tc>
      </w:tr>
      <w:tr w:rsidR="00EE59EF" w:rsidRPr="00EE59EF" w:rsidTr="00EE59EF">
        <w:tc>
          <w:tcPr>
            <w:tcW w:w="22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Громадяни</w:t>
            </w:r>
          </w:p>
        </w:tc>
        <w:tc>
          <w:tcPr>
            <w:tcW w:w="14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2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Держава</w:t>
            </w:r>
          </w:p>
        </w:tc>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Суб’єкти господарювання,</w:t>
            </w:r>
          </w:p>
        </w:tc>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у тому числі суб’єкти малого підприємництва*</w:t>
            </w:r>
          </w:p>
        </w:tc>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jc w:val="both"/>
        <w:textAlignment w:val="baseline"/>
        <w:rPr>
          <w:rFonts w:ascii="Times New Roman" w:eastAsia="Times New Roman" w:hAnsi="Times New Roman" w:cs="Times New Roman"/>
          <w:sz w:val="24"/>
          <w:szCs w:val="24"/>
          <w:lang w:eastAsia="ru-RU"/>
        </w:rPr>
      </w:pPr>
      <w:bookmarkStart w:id="30" w:name="n32"/>
      <w:bookmarkEnd w:id="30"/>
      <w:r w:rsidRPr="00EE59EF">
        <w:rPr>
          <w:rFonts w:ascii="Times New Roman" w:eastAsia="Times New Roman" w:hAnsi="Times New Roman" w:cs="Times New Roman"/>
          <w:color w:val="000000"/>
          <w:sz w:val="20"/>
          <w:lang w:eastAsia="ru-RU"/>
        </w:rPr>
        <w:t>__________</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color w:val="000000"/>
          <w:sz w:val="20"/>
          <w:lang w:eastAsia="ru-RU"/>
        </w:rPr>
        <w:t>* У разі коли проблема впливає на суб’єктів малого підприємництва, необхідно у подальших таблицях конкретизувати питому вагу суб’єктів малого підприємництва у загальній кількості суб’єктів господарювання, на яких проблема справляє вплив.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 w:name="n33"/>
      <w:bookmarkEnd w:id="31"/>
      <w:r w:rsidRPr="00EE59EF">
        <w:rPr>
          <w:rFonts w:ascii="Times New Roman" w:eastAsia="Times New Roman" w:hAnsi="Times New Roman" w:cs="Times New Roman"/>
          <w:sz w:val="24"/>
          <w:szCs w:val="24"/>
          <w:lang w:eastAsia="ru-RU"/>
        </w:rPr>
        <w:t>зазначити, чому проблема не може бути розв’язана за допомогою ринкових механізмів;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 w:name="n34"/>
      <w:bookmarkEnd w:id="32"/>
      <w:r w:rsidRPr="00EE59EF">
        <w:rPr>
          <w:rFonts w:ascii="Times New Roman" w:eastAsia="Times New Roman" w:hAnsi="Times New Roman" w:cs="Times New Roman"/>
          <w:sz w:val="24"/>
          <w:szCs w:val="24"/>
          <w:lang w:eastAsia="ru-RU"/>
        </w:rPr>
        <w:t>зазначити, чому проблема не може бути розв’язана за допомогою діючих регуляторних актів.</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3" w:name="n35"/>
      <w:bookmarkEnd w:id="33"/>
      <w:r w:rsidRPr="00EE59EF">
        <w:rPr>
          <w:rFonts w:ascii="Times New Roman" w:eastAsia="Times New Roman" w:hAnsi="Times New Roman" w:cs="Times New Roman"/>
          <w:b/>
          <w:bCs/>
          <w:color w:val="000000"/>
          <w:sz w:val="28"/>
          <w:lang w:eastAsia="ru-RU"/>
        </w:rPr>
        <w:t>II. Цілі державного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 w:name="n36"/>
      <w:bookmarkEnd w:id="34"/>
      <w:r w:rsidRPr="00EE59EF">
        <w:rPr>
          <w:rFonts w:ascii="Times New Roman" w:eastAsia="Times New Roman" w:hAnsi="Times New Roman" w:cs="Times New Roman"/>
          <w:sz w:val="24"/>
          <w:szCs w:val="24"/>
          <w:lang w:eastAsia="ru-RU"/>
        </w:rPr>
        <w:t>Чітко визначити цілі державного регулювання, що мають бути безпосередньо пов’язані із розв’язанням проблеми.</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5" w:name="n37"/>
      <w:bookmarkEnd w:id="35"/>
      <w:r w:rsidRPr="00EE59EF">
        <w:rPr>
          <w:rFonts w:ascii="Times New Roman" w:eastAsia="Times New Roman" w:hAnsi="Times New Roman" w:cs="Times New Roman"/>
          <w:b/>
          <w:bCs/>
          <w:color w:val="000000"/>
          <w:sz w:val="28"/>
          <w:lang w:eastAsia="ru-RU"/>
        </w:rPr>
        <w:t>III. Визначення та оцінка альтернативних способів досягнення цілей</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 w:name="n38"/>
      <w:bookmarkEnd w:id="36"/>
      <w:r w:rsidRPr="00EE59EF">
        <w:rPr>
          <w:rFonts w:ascii="Times New Roman" w:eastAsia="Times New Roman" w:hAnsi="Times New Roman" w:cs="Times New Roman"/>
          <w:sz w:val="24"/>
          <w:szCs w:val="24"/>
          <w:lang w:eastAsia="ru-RU"/>
        </w:rPr>
        <w:t>1. Визначення альтернативних способів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 w:name="n39"/>
      <w:bookmarkEnd w:id="37"/>
      <w:r w:rsidRPr="00EE59EF">
        <w:rPr>
          <w:rFonts w:ascii="Times New Roman" w:eastAsia="Times New Roman" w:hAnsi="Times New Roman" w:cs="Times New Roman"/>
          <w:sz w:val="24"/>
          <w:szCs w:val="24"/>
          <w:lang w:eastAsia="ru-RU"/>
        </w:rPr>
        <w:t>Визначити всі прийнятні альтернативні способи досягнення цілей державного регулювання, обрати для проведення оцінки вибраних альтернативних способів досягнення цілей не менше двох альтернатив та стисло описати їх:</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741"/>
        <w:gridCol w:w="6614"/>
      </w:tblGrid>
      <w:tr w:rsidR="00EE59EF" w:rsidRPr="00EE59EF" w:rsidTr="00EE59EF">
        <w:trPr>
          <w:jc w:val="center"/>
        </w:trPr>
        <w:tc>
          <w:tcPr>
            <w:tcW w:w="14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38" w:name="n40"/>
            <w:bookmarkEnd w:id="38"/>
            <w:r w:rsidRPr="00EE59EF">
              <w:rPr>
                <w:rFonts w:ascii="Times New Roman" w:eastAsia="Times New Roman" w:hAnsi="Times New Roman" w:cs="Times New Roman"/>
                <w:sz w:val="24"/>
                <w:szCs w:val="24"/>
                <w:lang w:eastAsia="ru-RU"/>
              </w:rPr>
              <w:t>Вид альтернативи</w:t>
            </w:r>
          </w:p>
        </w:tc>
        <w:tc>
          <w:tcPr>
            <w:tcW w:w="35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Опис альтернативи</w:t>
            </w:r>
          </w:p>
        </w:tc>
      </w:tr>
      <w:tr w:rsidR="00EE59EF" w:rsidRPr="00EE59EF" w:rsidTr="00EE59EF">
        <w:trPr>
          <w:jc w:val="center"/>
        </w:trPr>
        <w:tc>
          <w:tcPr>
            <w:tcW w:w="14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Альтернатива 1</w:t>
            </w:r>
          </w:p>
        </w:tc>
        <w:tc>
          <w:tcPr>
            <w:tcW w:w="35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35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35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bookmarkStart w:id="39" w:name="n41"/>
      <w:bookmarkEnd w:id="39"/>
      <w:r w:rsidRPr="00EE59EF">
        <w:rPr>
          <w:rFonts w:ascii="Times New Roman" w:eastAsia="Times New Roman" w:hAnsi="Times New Roman" w:cs="Times New Roman"/>
          <w:color w:val="000000"/>
          <w:sz w:val="20"/>
          <w:lang w:eastAsia="ru-RU"/>
        </w:rPr>
        <w:t>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0" w:name="n160"/>
      <w:bookmarkEnd w:id="40"/>
      <w:r w:rsidRPr="00EE59EF">
        <w:rPr>
          <w:rFonts w:ascii="Times New Roman" w:eastAsia="Times New Roman" w:hAnsi="Times New Roman" w:cs="Times New Roman"/>
          <w:color w:val="000000"/>
          <w:sz w:val="20"/>
          <w:lang w:eastAsia="ru-RU"/>
        </w:rPr>
        <w:t>Примітка. Під час визначення альтернатив доцільно розглянути такі можливі форми регулювання, зокрема залежно від предмета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1" w:name="n42"/>
      <w:bookmarkEnd w:id="41"/>
      <w:r w:rsidRPr="00EE59EF">
        <w:rPr>
          <w:rFonts w:ascii="Times New Roman" w:eastAsia="Times New Roman" w:hAnsi="Times New Roman" w:cs="Times New Roman"/>
          <w:color w:val="000000"/>
          <w:sz w:val="20"/>
          <w:lang w:eastAsia="ru-RU"/>
        </w:rPr>
        <w:t>відсутність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2" w:name="n43"/>
      <w:bookmarkEnd w:id="42"/>
      <w:r w:rsidRPr="00EE59EF">
        <w:rPr>
          <w:rFonts w:ascii="Times New Roman" w:eastAsia="Times New Roman" w:hAnsi="Times New Roman" w:cs="Times New Roman"/>
          <w:color w:val="000000"/>
          <w:sz w:val="20"/>
          <w:lang w:eastAsia="ru-RU"/>
        </w:rPr>
        <w:t>створення фінансових стимулів (встановлення/зміна податків та зборів, дотації, субсидії, штрафи, компенсації тощо);</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3" w:name="n44"/>
      <w:bookmarkEnd w:id="43"/>
      <w:r w:rsidRPr="00EE59EF">
        <w:rPr>
          <w:rFonts w:ascii="Times New Roman" w:eastAsia="Times New Roman" w:hAnsi="Times New Roman" w:cs="Times New Roman"/>
          <w:color w:val="000000"/>
          <w:sz w:val="20"/>
          <w:lang w:eastAsia="ru-RU"/>
        </w:rPr>
        <w:t>обов’язкове маркування;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4" w:name="n45"/>
      <w:bookmarkEnd w:id="44"/>
      <w:r w:rsidRPr="00EE59EF">
        <w:rPr>
          <w:rFonts w:ascii="Times New Roman" w:eastAsia="Times New Roman" w:hAnsi="Times New Roman" w:cs="Times New Roman"/>
          <w:color w:val="000000"/>
          <w:sz w:val="20"/>
          <w:lang w:eastAsia="ru-RU"/>
        </w:rPr>
        <w:t>обов’язкова звітність;</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5" w:name="n46"/>
      <w:bookmarkEnd w:id="45"/>
      <w:r w:rsidRPr="00EE59EF">
        <w:rPr>
          <w:rFonts w:ascii="Times New Roman" w:eastAsia="Times New Roman" w:hAnsi="Times New Roman" w:cs="Times New Roman"/>
          <w:color w:val="000000"/>
          <w:sz w:val="20"/>
          <w:lang w:eastAsia="ru-RU"/>
        </w:rPr>
        <w:t>квотування, ліцензування;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6" w:name="n47"/>
      <w:bookmarkEnd w:id="46"/>
      <w:r w:rsidRPr="00EE59EF">
        <w:rPr>
          <w:rFonts w:ascii="Times New Roman" w:eastAsia="Times New Roman" w:hAnsi="Times New Roman" w:cs="Times New Roman"/>
          <w:color w:val="000000"/>
          <w:sz w:val="20"/>
          <w:lang w:eastAsia="ru-RU"/>
        </w:rPr>
        <w:t>дозвільні інструменти;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7" w:name="n48"/>
      <w:bookmarkEnd w:id="47"/>
      <w:r w:rsidRPr="00EE59EF">
        <w:rPr>
          <w:rFonts w:ascii="Times New Roman" w:eastAsia="Times New Roman" w:hAnsi="Times New Roman" w:cs="Times New Roman"/>
          <w:color w:val="000000"/>
          <w:sz w:val="20"/>
          <w:lang w:eastAsia="ru-RU"/>
        </w:rPr>
        <w:t>заборони;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8" w:name="n49"/>
      <w:bookmarkEnd w:id="48"/>
      <w:r w:rsidRPr="00EE59EF">
        <w:rPr>
          <w:rFonts w:ascii="Times New Roman" w:eastAsia="Times New Roman" w:hAnsi="Times New Roman" w:cs="Times New Roman"/>
          <w:color w:val="000000"/>
          <w:sz w:val="20"/>
          <w:lang w:eastAsia="ru-RU"/>
        </w:rPr>
        <w:t>обов’язкове страхування;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9" w:name="n50"/>
      <w:bookmarkEnd w:id="49"/>
      <w:r w:rsidRPr="00EE59EF">
        <w:rPr>
          <w:rFonts w:ascii="Times New Roman" w:eastAsia="Times New Roman" w:hAnsi="Times New Roman" w:cs="Times New Roman"/>
          <w:color w:val="000000"/>
          <w:sz w:val="20"/>
          <w:lang w:eastAsia="ru-RU"/>
        </w:rPr>
        <w:t>інше.</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0" w:name="n51"/>
      <w:bookmarkEnd w:id="50"/>
      <w:r w:rsidRPr="00EE59EF">
        <w:rPr>
          <w:rFonts w:ascii="Times New Roman" w:eastAsia="Times New Roman" w:hAnsi="Times New Roman" w:cs="Times New Roman"/>
          <w:sz w:val="24"/>
          <w:szCs w:val="24"/>
          <w:lang w:eastAsia="ru-RU"/>
        </w:rPr>
        <w:t>2. Оцінка вибраних альтернативних способів досягнення цілей</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 w:name="n52"/>
      <w:bookmarkEnd w:id="51"/>
      <w:r w:rsidRPr="00EE59EF">
        <w:rPr>
          <w:rFonts w:ascii="Times New Roman" w:eastAsia="Times New Roman" w:hAnsi="Times New Roman" w:cs="Times New Roman"/>
          <w:sz w:val="24"/>
          <w:szCs w:val="24"/>
          <w:lang w:eastAsia="ru-RU"/>
        </w:rPr>
        <w:t>Здійснити опис вигод та витрат за кожною альтернативою для сфер інтересів держави, громадян та суб’єктів господарювання.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 w:name="n53"/>
      <w:bookmarkEnd w:id="52"/>
      <w:r w:rsidRPr="00EE59EF">
        <w:rPr>
          <w:rFonts w:ascii="Times New Roman" w:eastAsia="Times New Roman" w:hAnsi="Times New Roman" w:cs="Times New Roman"/>
          <w:sz w:val="24"/>
          <w:szCs w:val="24"/>
          <w:lang w:eastAsia="ru-RU"/>
        </w:rPr>
        <w:t>Оцінка впливу на сферу інтересів держави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3139"/>
        <w:gridCol w:w="3108"/>
        <w:gridCol w:w="3108"/>
      </w:tblGrid>
      <w:tr w:rsidR="00EE59EF" w:rsidRPr="00EE59EF" w:rsidTr="00EE59EF">
        <w:tc>
          <w:tcPr>
            <w:tcW w:w="3030"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53" w:name="n54"/>
            <w:bookmarkEnd w:id="53"/>
            <w:r w:rsidRPr="00EE59EF">
              <w:rPr>
                <w:rFonts w:ascii="Times New Roman" w:eastAsia="Times New Roman" w:hAnsi="Times New Roman" w:cs="Times New Roman"/>
                <w:sz w:val="24"/>
                <w:szCs w:val="24"/>
                <w:lang w:eastAsia="ru-RU"/>
              </w:rPr>
              <w:t>Вид альтернативи</w:t>
            </w:r>
          </w:p>
        </w:tc>
        <w:tc>
          <w:tcPr>
            <w:tcW w:w="3000"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Вигоди</w:t>
            </w:r>
          </w:p>
        </w:tc>
        <w:tc>
          <w:tcPr>
            <w:tcW w:w="3000"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w:t>
            </w:r>
          </w:p>
        </w:tc>
      </w:tr>
      <w:tr w:rsidR="00EE59EF" w:rsidRPr="00EE59EF" w:rsidTr="00EE59EF">
        <w:tc>
          <w:tcPr>
            <w:tcW w:w="303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300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0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03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30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03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30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bookmarkStart w:id="54" w:name="n55"/>
      <w:bookmarkEnd w:id="54"/>
      <w:r w:rsidRPr="00EE59EF">
        <w:rPr>
          <w:rFonts w:ascii="Times New Roman" w:eastAsia="Times New Roman" w:hAnsi="Times New Roman" w:cs="Times New Roman"/>
          <w:color w:val="000000"/>
          <w:sz w:val="20"/>
          <w:lang w:eastAsia="ru-RU"/>
        </w:rPr>
        <w:t>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 w:name="n161"/>
      <w:bookmarkEnd w:id="55"/>
      <w:r w:rsidRPr="00EE59EF">
        <w:rPr>
          <w:rFonts w:ascii="Times New Roman" w:eastAsia="Times New Roman" w:hAnsi="Times New Roman" w:cs="Times New Roman"/>
          <w:color w:val="000000"/>
          <w:sz w:val="20"/>
          <w:lang w:eastAsia="ru-RU"/>
        </w:rPr>
        <w:t>Примітка. Під час визначення впливу на сферу інтересів держави доцільно розглянути такі фактори, зокрема: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 w:name="n56"/>
      <w:bookmarkEnd w:id="56"/>
      <w:r w:rsidRPr="00EE59EF">
        <w:rPr>
          <w:rFonts w:ascii="Times New Roman" w:eastAsia="Times New Roman" w:hAnsi="Times New Roman" w:cs="Times New Roman"/>
          <w:color w:val="000000"/>
          <w:sz w:val="20"/>
          <w:lang w:eastAsia="ru-RU"/>
        </w:rPr>
        <w:t>вплив на міжнародну торгівлю;</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 w:name="n57"/>
      <w:bookmarkEnd w:id="57"/>
      <w:r w:rsidRPr="00EE59EF">
        <w:rPr>
          <w:rFonts w:ascii="Times New Roman" w:eastAsia="Times New Roman" w:hAnsi="Times New Roman" w:cs="Times New Roman"/>
          <w:color w:val="000000"/>
          <w:sz w:val="20"/>
          <w:lang w:eastAsia="ru-RU"/>
        </w:rPr>
        <w:t>вплив на злочинність, зокрема економічні злочини;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 w:name="n58"/>
      <w:bookmarkEnd w:id="58"/>
      <w:r w:rsidRPr="00EE59EF">
        <w:rPr>
          <w:rFonts w:ascii="Times New Roman" w:eastAsia="Times New Roman" w:hAnsi="Times New Roman" w:cs="Times New Roman"/>
          <w:color w:val="000000"/>
          <w:sz w:val="20"/>
          <w:lang w:eastAsia="ru-RU"/>
        </w:rPr>
        <w:t>вплив на корупційні можливості;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 w:name="n59"/>
      <w:bookmarkEnd w:id="59"/>
      <w:r w:rsidRPr="00EE59EF">
        <w:rPr>
          <w:rFonts w:ascii="Times New Roman" w:eastAsia="Times New Roman" w:hAnsi="Times New Roman" w:cs="Times New Roman"/>
          <w:color w:val="000000"/>
          <w:sz w:val="20"/>
          <w:lang w:eastAsia="ru-RU"/>
        </w:rPr>
        <w:t>зміни надходжень до бюджетів усіх рівнів;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 w:name="n60"/>
      <w:bookmarkEnd w:id="60"/>
      <w:r w:rsidRPr="00EE59EF">
        <w:rPr>
          <w:rFonts w:ascii="Times New Roman" w:eastAsia="Times New Roman" w:hAnsi="Times New Roman" w:cs="Times New Roman"/>
          <w:color w:val="000000"/>
          <w:sz w:val="20"/>
          <w:lang w:eastAsia="ru-RU"/>
        </w:rPr>
        <w:t>вплив на тіньову економіку;</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 w:name="n61"/>
      <w:bookmarkEnd w:id="61"/>
      <w:r w:rsidRPr="00EE59EF">
        <w:rPr>
          <w:rFonts w:ascii="Times New Roman" w:eastAsia="Times New Roman" w:hAnsi="Times New Roman" w:cs="Times New Roman"/>
          <w:color w:val="000000"/>
          <w:sz w:val="20"/>
          <w:lang w:eastAsia="ru-RU"/>
        </w:rPr>
        <w:t>вплив на обсяги інвестицій, у тому числі міжнародні;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 w:name="n62"/>
      <w:bookmarkEnd w:id="62"/>
      <w:r w:rsidRPr="00EE59EF">
        <w:rPr>
          <w:rFonts w:ascii="Times New Roman" w:eastAsia="Times New Roman" w:hAnsi="Times New Roman" w:cs="Times New Roman"/>
          <w:color w:val="000000"/>
          <w:sz w:val="20"/>
          <w:lang w:eastAsia="ru-RU"/>
        </w:rPr>
        <w:t>кількість суб’єктів господарювання, що провадять діяльність у певній сфері;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 w:name="n63"/>
      <w:bookmarkEnd w:id="63"/>
      <w:r w:rsidRPr="00EE59EF">
        <w:rPr>
          <w:rFonts w:ascii="Times New Roman" w:eastAsia="Times New Roman" w:hAnsi="Times New Roman" w:cs="Times New Roman"/>
          <w:color w:val="000000"/>
          <w:sz w:val="20"/>
          <w:lang w:eastAsia="ru-RU"/>
        </w:rPr>
        <w:t>вплив на позиції України у міжнародних рейтингах та виконання міжнародних зобов’язань.</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 w:name="n64"/>
      <w:bookmarkEnd w:id="64"/>
      <w:r w:rsidRPr="00EE59EF">
        <w:rPr>
          <w:rFonts w:ascii="Times New Roman" w:eastAsia="Times New Roman" w:hAnsi="Times New Roman" w:cs="Times New Roman"/>
          <w:sz w:val="24"/>
          <w:szCs w:val="24"/>
          <w:lang w:eastAsia="ru-RU"/>
        </w:rPr>
        <w:t>Оцінка впливу на сферу інтересів громадян</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3119"/>
        <w:gridCol w:w="3118"/>
        <w:gridCol w:w="3118"/>
      </w:tblGrid>
      <w:tr w:rsidR="00EE59EF" w:rsidRPr="00EE59EF" w:rsidTr="00EE59EF">
        <w:tc>
          <w:tcPr>
            <w:tcW w:w="3090"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65" w:name="n65"/>
            <w:bookmarkEnd w:id="65"/>
            <w:r w:rsidRPr="00EE59EF">
              <w:rPr>
                <w:rFonts w:ascii="Times New Roman" w:eastAsia="Times New Roman" w:hAnsi="Times New Roman" w:cs="Times New Roman"/>
                <w:sz w:val="24"/>
                <w:szCs w:val="24"/>
                <w:lang w:eastAsia="ru-RU"/>
              </w:rPr>
              <w:t>Вид альтернативи</w:t>
            </w:r>
          </w:p>
        </w:tc>
        <w:tc>
          <w:tcPr>
            <w:tcW w:w="3090"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Вигоди</w:t>
            </w:r>
          </w:p>
        </w:tc>
        <w:tc>
          <w:tcPr>
            <w:tcW w:w="3090"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w:t>
            </w:r>
          </w:p>
        </w:tc>
      </w:tr>
      <w:tr w:rsidR="00EE59EF" w:rsidRPr="00EE59EF" w:rsidTr="00EE59EF">
        <w:tc>
          <w:tcPr>
            <w:tcW w:w="309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309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9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309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bookmarkStart w:id="66" w:name="n66"/>
      <w:bookmarkEnd w:id="66"/>
      <w:r w:rsidRPr="00EE59EF">
        <w:rPr>
          <w:rFonts w:ascii="Times New Roman" w:eastAsia="Times New Roman" w:hAnsi="Times New Roman" w:cs="Times New Roman"/>
          <w:color w:val="000000"/>
          <w:sz w:val="20"/>
          <w:lang w:eastAsia="ru-RU"/>
        </w:rPr>
        <w:t>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 w:name="n162"/>
      <w:bookmarkEnd w:id="67"/>
      <w:r w:rsidRPr="00EE59EF">
        <w:rPr>
          <w:rFonts w:ascii="Times New Roman" w:eastAsia="Times New Roman" w:hAnsi="Times New Roman" w:cs="Times New Roman"/>
          <w:color w:val="000000"/>
          <w:sz w:val="20"/>
          <w:lang w:eastAsia="ru-RU"/>
        </w:rPr>
        <w:t>Примітка. Під час визначення впливу на сферу інтересів громадян доцільно розглянути такі фактори, зокрема: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 w:name="n67"/>
      <w:bookmarkEnd w:id="68"/>
      <w:r w:rsidRPr="00EE59EF">
        <w:rPr>
          <w:rFonts w:ascii="Times New Roman" w:eastAsia="Times New Roman" w:hAnsi="Times New Roman" w:cs="Times New Roman"/>
          <w:color w:val="000000"/>
          <w:sz w:val="20"/>
          <w:lang w:eastAsia="ru-RU"/>
        </w:rPr>
        <w:t>зміни споживчого вибору;</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 w:name="n68"/>
      <w:bookmarkEnd w:id="69"/>
      <w:r w:rsidRPr="00EE59EF">
        <w:rPr>
          <w:rFonts w:ascii="Times New Roman" w:eastAsia="Times New Roman" w:hAnsi="Times New Roman" w:cs="Times New Roman"/>
          <w:color w:val="000000"/>
          <w:sz w:val="20"/>
          <w:lang w:eastAsia="ru-RU"/>
        </w:rPr>
        <w:t>зміни споживчих цін;</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 w:name="n69"/>
      <w:bookmarkEnd w:id="70"/>
      <w:r w:rsidRPr="00EE59EF">
        <w:rPr>
          <w:rFonts w:ascii="Times New Roman" w:eastAsia="Times New Roman" w:hAnsi="Times New Roman" w:cs="Times New Roman"/>
          <w:color w:val="000000"/>
          <w:sz w:val="20"/>
          <w:lang w:eastAsia="ru-RU"/>
        </w:rPr>
        <w:lastRenderedPageBreak/>
        <w:t>вплив на отримання інформації споживачами та їх захист;</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 w:name="n70"/>
      <w:bookmarkEnd w:id="71"/>
      <w:r w:rsidRPr="00EE59EF">
        <w:rPr>
          <w:rFonts w:ascii="Times New Roman" w:eastAsia="Times New Roman" w:hAnsi="Times New Roman" w:cs="Times New Roman"/>
          <w:color w:val="000000"/>
          <w:sz w:val="20"/>
          <w:lang w:eastAsia="ru-RU"/>
        </w:rPr>
        <w:t>вплив на зайнятість, робочі місця;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 w:name="n71"/>
      <w:bookmarkEnd w:id="72"/>
      <w:r w:rsidRPr="00EE59EF">
        <w:rPr>
          <w:rFonts w:ascii="Times New Roman" w:eastAsia="Times New Roman" w:hAnsi="Times New Roman" w:cs="Times New Roman"/>
          <w:color w:val="000000"/>
          <w:sz w:val="20"/>
          <w:lang w:eastAsia="ru-RU"/>
        </w:rPr>
        <w:t>вплив на здоров’я, безпеку, права та гідність громадян;</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 w:name="n72"/>
      <w:bookmarkEnd w:id="73"/>
      <w:r w:rsidRPr="00EE59EF">
        <w:rPr>
          <w:rFonts w:ascii="Times New Roman" w:eastAsia="Times New Roman" w:hAnsi="Times New Roman" w:cs="Times New Roman"/>
          <w:color w:val="000000"/>
          <w:sz w:val="20"/>
          <w:lang w:eastAsia="ru-RU"/>
        </w:rPr>
        <w:t>вплив на екологію;</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4" w:name="n73"/>
      <w:bookmarkEnd w:id="74"/>
      <w:r w:rsidRPr="00EE59EF">
        <w:rPr>
          <w:rFonts w:ascii="Times New Roman" w:eastAsia="Times New Roman" w:hAnsi="Times New Roman" w:cs="Times New Roman"/>
          <w:color w:val="000000"/>
          <w:sz w:val="20"/>
          <w:lang w:eastAsia="ru-RU"/>
        </w:rPr>
        <w:t>вплив на гендерний баланс.</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5" w:name="n74"/>
      <w:bookmarkEnd w:id="75"/>
      <w:r w:rsidRPr="00EE59EF">
        <w:rPr>
          <w:rFonts w:ascii="Times New Roman" w:eastAsia="Times New Roman" w:hAnsi="Times New Roman" w:cs="Times New Roman"/>
          <w:sz w:val="24"/>
          <w:szCs w:val="24"/>
          <w:lang w:eastAsia="ru-RU"/>
        </w:rPr>
        <w:t>Оцінка впливу на сферу інтересів суб’єктів господарювання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362"/>
        <w:gridCol w:w="755"/>
        <w:gridCol w:w="661"/>
        <w:gridCol w:w="1418"/>
        <w:gridCol w:w="1040"/>
        <w:gridCol w:w="284"/>
        <w:gridCol w:w="1323"/>
        <w:gridCol w:w="1512"/>
      </w:tblGrid>
      <w:tr w:rsidR="00EE59EF" w:rsidRPr="00EE59EF" w:rsidTr="00EE59EF">
        <w:tc>
          <w:tcPr>
            <w:tcW w:w="12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76" w:name="n75"/>
            <w:bookmarkEnd w:id="76"/>
            <w:r w:rsidRPr="00EE59EF">
              <w:rPr>
                <w:rFonts w:ascii="Times New Roman" w:eastAsia="Times New Roman" w:hAnsi="Times New Roman" w:cs="Times New Roman"/>
                <w:sz w:val="24"/>
                <w:szCs w:val="24"/>
                <w:lang w:eastAsia="ru-RU"/>
              </w:rPr>
              <w:t>Показник</w:t>
            </w:r>
          </w:p>
        </w:tc>
        <w:tc>
          <w:tcPr>
            <w:tcW w:w="7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Великі</w:t>
            </w:r>
          </w:p>
        </w:tc>
        <w:tc>
          <w:tcPr>
            <w:tcW w:w="7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Середні</w:t>
            </w:r>
          </w:p>
        </w:tc>
        <w:tc>
          <w:tcPr>
            <w:tcW w:w="70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Малі</w:t>
            </w:r>
          </w:p>
        </w:tc>
        <w:tc>
          <w:tcPr>
            <w:tcW w:w="7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Мікро</w:t>
            </w:r>
          </w:p>
        </w:tc>
        <w:tc>
          <w:tcPr>
            <w:tcW w:w="7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w:t>
            </w:r>
          </w:p>
        </w:tc>
      </w:tr>
      <w:tr w:rsidR="00EE59EF" w:rsidRPr="00EE59EF" w:rsidTr="00EE59EF">
        <w:tc>
          <w:tcPr>
            <w:tcW w:w="12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Кількість суб’єктів господарювання, що підпадають під дію регулювання, одиниць</w:t>
            </w:r>
          </w:p>
        </w:tc>
        <w:tc>
          <w:tcPr>
            <w:tcW w:w="7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Питома вага групи у загальній кількості, відсотків</w:t>
            </w:r>
          </w:p>
        </w:tc>
        <w:tc>
          <w:tcPr>
            <w:tcW w:w="7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r>
      <w:tr w:rsidR="00EE59EF" w:rsidRPr="00EE59EF" w:rsidTr="00EE59EF">
        <w:tc>
          <w:tcPr>
            <w:tcW w:w="1650" w:type="pct"/>
            <w:gridSpan w:val="2"/>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77" w:name="n76"/>
            <w:bookmarkEnd w:id="77"/>
            <w:r w:rsidRPr="00EE59EF">
              <w:rPr>
                <w:rFonts w:ascii="Times New Roman" w:eastAsia="Times New Roman" w:hAnsi="Times New Roman" w:cs="Times New Roman"/>
                <w:sz w:val="24"/>
                <w:szCs w:val="24"/>
                <w:lang w:eastAsia="ru-RU"/>
              </w:rPr>
              <w:t>Вид альтернативи</w:t>
            </w:r>
          </w:p>
        </w:tc>
        <w:tc>
          <w:tcPr>
            <w:tcW w:w="1650" w:type="pct"/>
            <w:gridSpan w:val="3"/>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Вигоди</w:t>
            </w:r>
          </w:p>
        </w:tc>
        <w:tc>
          <w:tcPr>
            <w:tcW w:w="1650" w:type="pct"/>
            <w:gridSpan w:val="3"/>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w:t>
            </w:r>
          </w:p>
        </w:tc>
      </w:tr>
      <w:tr w:rsidR="00EE59EF" w:rsidRPr="00EE59EF" w:rsidTr="00EE59EF">
        <w:tc>
          <w:tcPr>
            <w:tcW w:w="16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1650" w:type="pct"/>
            <w:gridSpan w:val="3"/>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3"/>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6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16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6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16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bookmarkStart w:id="78" w:name="n77"/>
      <w:bookmarkEnd w:id="78"/>
      <w:r w:rsidRPr="00EE59EF">
        <w:rPr>
          <w:rFonts w:ascii="Times New Roman" w:eastAsia="Times New Roman" w:hAnsi="Times New Roman" w:cs="Times New Roman"/>
          <w:color w:val="000000"/>
          <w:sz w:val="20"/>
          <w:lang w:eastAsia="ru-RU"/>
        </w:rPr>
        <w:t>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9" w:name="n163"/>
      <w:bookmarkEnd w:id="79"/>
      <w:r w:rsidRPr="00EE59EF">
        <w:rPr>
          <w:rFonts w:ascii="Times New Roman" w:eastAsia="Times New Roman" w:hAnsi="Times New Roman" w:cs="Times New Roman"/>
          <w:color w:val="000000"/>
          <w:sz w:val="20"/>
          <w:lang w:eastAsia="ru-RU"/>
        </w:rPr>
        <w:t>Примітка. Під час визначення впливу на сферу інтересів суб’єктів господарювання доцільно розглянути такі фактори, зокрема: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0" w:name="n78"/>
      <w:bookmarkEnd w:id="80"/>
      <w:r w:rsidRPr="00EE59EF">
        <w:rPr>
          <w:rFonts w:ascii="Times New Roman" w:eastAsia="Times New Roman" w:hAnsi="Times New Roman" w:cs="Times New Roman"/>
          <w:color w:val="000000"/>
          <w:sz w:val="20"/>
          <w:lang w:eastAsia="ru-RU"/>
        </w:rPr>
        <w:t>вплив на продуктивність та конкурентоспроможність суб’єктів господарювання;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1" w:name="n79"/>
      <w:bookmarkEnd w:id="81"/>
      <w:r w:rsidRPr="00EE59EF">
        <w:rPr>
          <w:rFonts w:ascii="Times New Roman" w:eastAsia="Times New Roman" w:hAnsi="Times New Roman" w:cs="Times New Roman"/>
          <w:color w:val="000000"/>
          <w:sz w:val="20"/>
          <w:lang w:eastAsia="ru-RU"/>
        </w:rPr>
        <w:t>вплив на інновації та розвиток;</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2" w:name="n80"/>
      <w:bookmarkEnd w:id="82"/>
      <w:r w:rsidRPr="00EE59EF">
        <w:rPr>
          <w:rFonts w:ascii="Times New Roman" w:eastAsia="Times New Roman" w:hAnsi="Times New Roman" w:cs="Times New Roman"/>
          <w:color w:val="000000"/>
          <w:sz w:val="20"/>
          <w:lang w:eastAsia="ru-RU"/>
        </w:rPr>
        <w:t>вплив на доступ до фінансів.</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3" w:name="n81"/>
      <w:bookmarkEnd w:id="83"/>
      <w:r w:rsidRPr="00EE59EF">
        <w:rPr>
          <w:rFonts w:ascii="Times New Roman" w:eastAsia="Times New Roman" w:hAnsi="Times New Roman" w:cs="Times New Roman"/>
          <w:sz w:val="24"/>
          <w:szCs w:val="24"/>
          <w:lang w:eastAsia="ru-RU"/>
        </w:rPr>
        <w:t>Під час проведення оцінки впливу на сферу інтересів суб’єктів господарювання великого і середнього підприємництва окремо кількісно визначити витрати, які будуть виникати внаслідок дії регуляторного акта (згідно з додатком 2 до Методики проведення аналізу впливу регуляторного акта).</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6425"/>
        <w:gridCol w:w="2930"/>
      </w:tblGrid>
      <w:tr w:rsidR="00EE59EF" w:rsidRPr="00EE59EF" w:rsidTr="00EE59EF">
        <w:tc>
          <w:tcPr>
            <w:tcW w:w="340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84" w:name="n82"/>
            <w:bookmarkEnd w:id="84"/>
            <w:r w:rsidRPr="00EE59EF">
              <w:rPr>
                <w:rFonts w:ascii="Times New Roman" w:eastAsia="Times New Roman" w:hAnsi="Times New Roman" w:cs="Times New Roman"/>
                <w:sz w:val="24"/>
                <w:szCs w:val="24"/>
                <w:lang w:eastAsia="ru-RU"/>
              </w:rPr>
              <w:t>Сумарні витрати за альтернативами</w:t>
            </w:r>
          </w:p>
        </w:tc>
        <w:tc>
          <w:tcPr>
            <w:tcW w:w="15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 витрат, гривень</w:t>
            </w:r>
          </w:p>
        </w:tc>
      </w:tr>
      <w:tr w:rsidR="00EE59EF" w:rsidRPr="00EE59EF" w:rsidTr="00EE59EF">
        <w:tc>
          <w:tcPr>
            <w:tcW w:w="34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4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34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Альтернатива 3.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85" w:name="n83"/>
      <w:bookmarkEnd w:id="85"/>
      <w:r w:rsidRPr="00EE59EF">
        <w:rPr>
          <w:rFonts w:ascii="Times New Roman" w:eastAsia="Times New Roman" w:hAnsi="Times New Roman" w:cs="Times New Roman"/>
          <w:b/>
          <w:bCs/>
          <w:color w:val="000000"/>
          <w:sz w:val="28"/>
          <w:lang w:eastAsia="ru-RU"/>
        </w:rPr>
        <w:t>IV. Вибір найбільш оптимального альтернативного способу досягнення цілей</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6" w:name="n84"/>
      <w:bookmarkEnd w:id="86"/>
      <w:r w:rsidRPr="00EE59EF">
        <w:rPr>
          <w:rFonts w:ascii="Times New Roman" w:eastAsia="Times New Roman" w:hAnsi="Times New Roman" w:cs="Times New Roman"/>
          <w:sz w:val="24"/>
          <w:szCs w:val="24"/>
          <w:lang w:eastAsia="ru-RU"/>
        </w:rPr>
        <w:t>Здійснити вибір оптимального альтернативного способу з урахуванням системи бальної оцінки ступеня досягнення визначених цілей.</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7" w:name="n85"/>
      <w:bookmarkEnd w:id="87"/>
      <w:r w:rsidRPr="00EE59EF">
        <w:rPr>
          <w:rFonts w:ascii="Times New Roman" w:eastAsia="Times New Roman" w:hAnsi="Times New Roman" w:cs="Times New Roman"/>
          <w:sz w:val="24"/>
          <w:szCs w:val="24"/>
          <w:lang w:eastAsia="ru-RU"/>
        </w:rPr>
        <w:t>Вартість балів визначається за чотирибальною системою оцінки ступеня досягнення визначених цілей, де:</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8" w:name="n86"/>
      <w:bookmarkEnd w:id="88"/>
      <w:r w:rsidRPr="00EE59EF">
        <w:rPr>
          <w:rFonts w:ascii="Times New Roman" w:eastAsia="Times New Roman" w:hAnsi="Times New Roman" w:cs="Times New Roman"/>
          <w:sz w:val="24"/>
          <w:szCs w:val="24"/>
          <w:lang w:eastAsia="ru-RU"/>
        </w:rPr>
        <w:t>4 - цілі прийняття регуляторного акта, які можуть бути досягнуті повною мірою (проблема більше існувати не буде);</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9" w:name="n87"/>
      <w:bookmarkEnd w:id="89"/>
      <w:r w:rsidRPr="00EE59EF">
        <w:rPr>
          <w:rFonts w:ascii="Times New Roman" w:eastAsia="Times New Roman" w:hAnsi="Times New Roman" w:cs="Times New Roman"/>
          <w:sz w:val="24"/>
          <w:szCs w:val="24"/>
          <w:lang w:eastAsia="ru-RU"/>
        </w:rPr>
        <w:t>3 - цілі прийняття регуляторного акта, які можуть бути досягнуті майже  повною мірою (усі важливі аспекти проблеми існувати не будуть);</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0" w:name="n88"/>
      <w:bookmarkEnd w:id="90"/>
      <w:r w:rsidRPr="00EE59EF">
        <w:rPr>
          <w:rFonts w:ascii="Times New Roman" w:eastAsia="Times New Roman" w:hAnsi="Times New Roman" w:cs="Times New Roman"/>
          <w:sz w:val="24"/>
          <w:szCs w:val="24"/>
          <w:lang w:eastAsia="ru-RU"/>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1" w:name="n89"/>
      <w:bookmarkEnd w:id="91"/>
      <w:r w:rsidRPr="00EE59EF">
        <w:rPr>
          <w:rFonts w:ascii="Times New Roman" w:eastAsia="Times New Roman" w:hAnsi="Times New Roman" w:cs="Times New Roman"/>
          <w:sz w:val="24"/>
          <w:szCs w:val="24"/>
          <w:lang w:eastAsia="ru-RU"/>
        </w:rPr>
        <w:t>1 - цілі прийняття регуляторного акта, які не можуть бути досягнуті (проблема продовжує існувати).</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362"/>
        <w:gridCol w:w="1228"/>
        <w:gridCol w:w="756"/>
        <w:gridCol w:w="1890"/>
        <w:gridCol w:w="284"/>
        <w:gridCol w:w="2835"/>
      </w:tblGrid>
      <w:tr w:rsidR="00EE59EF" w:rsidRPr="00EE59EF" w:rsidTr="00EE59EF">
        <w:trPr>
          <w:jc w:val="center"/>
        </w:trPr>
        <w:tc>
          <w:tcPr>
            <w:tcW w:w="1900" w:type="pct"/>
            <w:gridSpan w:val="2"/>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92" w:name="n90"/>
            <w:bookmarkEnd w:id="92"/>
            <w:r w:rsidRPr="00EE59EF">
              <w:rPr>
                <w:rFonts w:ascii="Times New Roman" w:eastAsia="Times New Roman" w:hAnsi="Times New Roman" w:cs="Times New Roman"/>
                <w:sz w:val="24"/>
                <w:szCs w:val="24"/>
                <w:lang w:eastAsia="ru-RU"/>
              </w:rPr>
              <w:t>Рейтинг результативності (досягнення цілей під час вирішення проблеми)</w:t>
            </w:r>
          </w:p>
        </w:tc>
        <w:tc>
          <w:tcPr>
            <w:tcW w:w="1550" w:type="pct"/>
            <w:gridSpan w:val="3"/>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Бал результативності (за чотирибальною системою оцінки)</w:t>
            </w:r>
          </w:p>
        </w:tc>
        <w:tc>
          <w:tcPr>
            <w:tcW w:w="14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Коментарі щодо присвоєння відповідного бала</w:t>
            </w:r>
          </w:p>
        </w:tc>
      </w:tr>
      <w:tr w:rsidR="00EE59EF" w:rsidRPr="00EE59EF" w:rsidTr="00EE59EF">
        <w:trPr>
          <w:jc w:val="center"/>
        </w:trPr>
        <w:tc>
          <w:tcPr>
            <w:tcW w:w="19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1550" w:type="pct"/>
            <w:gridSpan w:val="3"/>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4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90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15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90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15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4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blPrEx>
          <w:jc w:val="left"/>
        </w:tblPrEx>
        <w:tc>
          <w:tcPr>
            <w:tcW w:w="12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93" w:name="n91"/>
            <w:bookmarkEnd w:id="93"/>
            <w:r w:rsidRPr="00EE59EF">
              <w:rPr>
                <w:rFonts w:ascii="Times New Roman" w:eastAsia="Times New Roman" w:hAnsi="Times New Roman" w:cs="Times New Roman"/>
                <w:sz w:val="24"/>
                <w:szCs w:val="24"/>
                <w:lang w:eastAsia="ru-RU"/>
              </w:rPr>
              <w:t>Рейтинг результативності</w:t>
            </w:r>
          </w:p>
        </w:tc>
        <w:tc>
          <w:tcPr>
            <w:tcW w:w="10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Вигоди (підсумок)</w:t>
            </w:r>
          </w:p>
        </w:tc>
        <w:tc>
          <w:tcPr>
            <w:tcW w:w="10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(підсумок)</w:t>
            </w:r>
          </w:p>
        </w:tc>
        <w:tc>
          <w:tcPr>
            <w:tcW w:w="1650" w:type="pct"/>
            <w:gridSpan w:val="2"/>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Обґрунтування відповідного місця альтернативи у рейтингу</w:t>
            </w:r>
          </w:p>
        </w:tc>
      </w:tr>
      <w:tr w:rsidR="00EE59EF" w:rsidRPr="00EE59EF" w:rsidTr="00EE59EF">
        <w:tblPrEx>
          <w:jc w:val="left"/>
        </w:tblPrEx>
        <w:tc>
          <w:tcPr>
            <w:tcW w:w="12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10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0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blPrEx>
          <w:jc w:val="left"/>
        </w:tblPrEx>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2</w:t>
            </w:r>
          </w:p>
        </w:tc>
        <w:tc>
          <w:tcPr>
            <w:tcW w:w="10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0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blPrEx>
          <w:jc w:val="left"/>
        </w:tblPrEx>
        <w:tc>
          <w:tcPr>
            <w:tcW w:w="12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10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0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gridSpan w:val="2"/>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150" w:line="240" w:lineRule="auto"/>
        <w:textAlignment w:val="baseline"/>
        <w:rPr>
          <w:rFonts w:ascii="Times New Roman" w:eastAsia="Times New Roman" w:hAnsi="Times New Roman" w:cs="Times New Roman"/>
          <w:vanish/>
          <w:sz w:val="24"/>
          <w:szCs w:val="24"/>
          <w:lang w:eastAsia="ru-RU"/>
        </w:rPr>
      </w:pPr>
      <w:bookmarkStart w:id="94" w:name="n92"/>
      <w:bookmarkEnd w:id="94"/>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173"/>
        <w:gridCol w:w="4063"/>
        <w:gridCol w:w="3119"/>
      </w:tblGrid>
      <w:tr w:rsidR="00EE59EF" w:rsidRPr="00EE59EF" w:rsidTr="00EE59EF">
        <w:tc>
          <w:tcPr>
            <w:tcW w:w="11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Рейтинг</w:t>
            </w:r>
          </w:p>
        </w:tc>
        <w:tc>
          <w:tcPr>
            <w:tcW w:w="21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Аргументи щодо переваги обраної альтернативи/причини відмови від альтернативи</w:t>
            </w:r>
          </w:p>
        </w:tc>
        <w:tc>
          <w:tcPr>
            <w:tcW w:w="16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ризику зовнішніх чинників на дію запропонованого регуляторного акта</w:t>
            </w:r>
          </w:p>
        </w:tc>
      </w:tr>
      <w:tr w:rsidR="00EE59EF" w:rsidRPr="00EE59EF" w:rsidTr="00EE59EF">
        <w:tc>
          <w:tcPr>
            <w:tcW w:w="11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1</w:t>
            </w:r>
          </w:p>
        </w:tc>
        <w:tc>
          <w:tcPr>
            <w:tcW w:w="21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1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Альтернатива 2</w:t>
            </w:r>
          </w:p>
        </w:tc>
        <w:tc>
          <w:tcPr>
            <w:tcW w:w="21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r>
      <w:tr w:rsidR="00EE59EF" w:rsidRPr="00EE59EF" w:rsidTr="00EE59EF">
        <w:tc>
          <w:tcPr>
            <w:tcW w:w="11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Альтернатива 3</w:t>
            </w:r>
          </w:p>
        </w:tc>
        <w:tc>
          <w:tcPr>
            <w:tcW w:w="21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6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95" w:name="n93"/>
      <w:bookmarkEnd w:id="95"/>
      <w:r w:rsidRPr="00EE59EF">
        <w:rPr>
          <w:rFonts w:ascii="Times New Roman" w:eastAsia="Times New Roman" w:hAnsi="Times New Roman" w:cs="Times New Roman"/>
          <w:b/>
          <w:bCs/>
          <w:color w:val="000000"/>
          <w:sz w:val="28"/>
          <w:lang w:eastAsia="ru-RU"/>
        </w:rPr>
        <w:t>V. Механізми та заходи, які забезпечать розв’язання визначеної проблеми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6" w:name="n94"/>
      <w:bookmarkEnd w:id="96"/>
      <w:r w:rsidRPr="00EE59EF">
        <w:rPr>
          <w:rFonts w:ascii="Times New Roman" w:eastAsia="Times New Roman" w:hAnsi="Times New Roman" w:cs="Times New Roman"/>
          <w:sz w:val="24"/>
          <w:szCs w:val="24"/>
          <w:lang w:eastAsia="ru-RU"/>
        </w:rPr>
        <w:t>Описати механізми запропонованого регуляторного акта, за допомогою яких можна розв’язати проблему, та заходи, які повинні здійснити органи влади для впровадження цього регуляторного акта.</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97" w:name="n95"/>
      <w:bookmarkEnd w:id="97"/>
      <w:r w:rsidRPr="00EE59EF">
        <w:rPr>
          <w:rFonts w:ascii="Times New Roman" w:eastAsia="Times New Roman" w:hAnsi="Times New Roman" w:cs="Times New Roman"/>
          <w:b/>
          <w:bCs/>
          <w:color w:val="000000"/>
          <w:sz w:val="28"/>
          <w:lang w:eastAsia="ru-RU"/>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8" w:name="n96"/>
      <w:bookmarkEnd w:id="98"/>
      <w:r w:rsidRPr="00EE59EF">
        <w:rPr>
          <w:rFonts w:ascii="Times New Roman" w:eastAsia="Times New Roman" w:hAnsi="Times New Roman" w:cs="Times New Roman"/>
          <w:sz w:val="24"/>
          <w:szCs w:val="24"/>
          <w:lang w:eastAsia="ru-RU"/>
        </w:rPr>
        <w:t>Здійснити розрахунок витрат на виконання вимог регуляторного акта для органів виконавчої влади чи органів місцевого самоврядування згідно з додатком 3 до Методики проведення аналізу впливу регуляторного акта (відповідний розрахунок не здійснюється, якщо розробником буде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9" w:name="n97"/>
      <w:bookmarkEnd w:id="99"/>
      <w:r w:rsidRPr="00EE59EF">
        <w:rPr>
          <w:rFonts w:ascii="Times New Roman" w:eastAsia="Times New Roman" w:hAnsi="Times New Roman" w:cs="Times New Roman"/>
          <w:sz w:val="24"/>
          <w:szCs w:val="24"/>
          <w:lang w:eastAsia="ru-RU"/>
        </w:rPr>
        <w:t>Якщо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необхідно здійснити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100" w:name="n98"/>
      <w:bookmarkEnd w:id="100"/>
      <w:r w:rsidRPr="00EE59EF">
        <w:rPr>
          <w:rFonts w:ascii="Times New Roman" w:eastAsia="Times New Roman" w:hAnsi="Times New Roman" w:cs="Times New Roman"/>
          <w:b/>
          <w:bCs/>
          <w:color w:val="000000"/>
          <w:sz w:val="28"/>
          <w:lang w:eastAsia="ru-RU"/>
        </w:rPr>
        <w:t>VII. Обґрунтування запропонованого строку дії регуляторного акта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1" w:name="n99"/>
      <w:bookmarkEnd w:id="101"/>
      <w:r w:rsidRPr="00EE59EF">
        <w:rPr>
          <w:rFonts w:ascii="Times New Roman" w:eastAsia="Times New Roman" w:hAnsi="Times New Roman" w:cs="Times New Roman"/>
          <w:sz w:val="24"/>
          <w:szCs w:val="24"/>
          <w:lang w:eastAsia="ru-RU"/>
        </w:rPr>
        <w:t>Обґрунтувати запланований строк дії регуляторного акта, достатній для розв’язання проблеми та досягнення цілей державного регулювання.</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102" w:name="n100"/>
      <w:bookmarkEnd w:id="102"/>
      <w:r w:rsidRPr="00EE59EF">
        <w:rPr>
          <w:rFonts w:ascii="Times New Roman" w:eastAsia="Times New Roman" w:hAnsi="Times New Roman" w:cs="Times New Roman"/>
          <w:b/>
          <w:bCs/>
          <w:color w:val="000000"/>
          <w:sz w:val="28"/>
          <w:lang w:eastAsia="ru-RU"/>
        </w:rPr>
        <w:t>VIII. Визначення показників результативності дії регуляторного акта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3" w:name="n101"/>
      <w:bookmarkEnd w:id="103"/>
      <w:r w:rsidRPr="00EE59EF">
        <w:rPr>
          <w:rFonts w:ascii="Times New Roman" w:eastAsia="Times New Roman" w:hAnsi="Times New Roman" w:cs="Times New Roman"/>
          <w:sz w:val="24"/>
          <w:szCs w:val="24"/>
          <w:lang w:eastAsia="ru-RU"/>
        </w:rPr>
        <w:t>Навести значення прогнозних показників результативності дії регуляторного акта (у кількісному виразі). Слід визначити не менше ніж три кількісних показники, які безпосередньо характеризують результативність дії регуляторного акта та які підлягають контролю (відстеження результативності).</w:t>
      </w:r>
    </w:p>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104" w:name="n102"/>
      <w:bookmarkEnd w:id="104"/>
      <w:r w:rsidRPr="00EE59EF">
        <w:rPr>
          <w:rFonts w:ascii="Times New Roman" w:eastAsia="Times New Roman" w:hAnsi="Times New Roman" w:cs="Times New Roman"/>
          <w:b/>
          <w:bCs/>
          <w:color w:val="000000"/>
          <w:sz w:val="28"/>
          <w:lang w:eastAsia="ru-RU"/>
        </w:rPr>
        <w:t>IX. Визначення заходів, за допомогою яких здійснюватиметься відстеження результативності дії регуляторного акта</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5" w:name="n103"/>
      <w:bookmarkEnd w:id="105"/>
      <w:r w:rsidRPr="00EE59EF">
        <w:rPr>
          <w:rFonts w:ascii="Times New Roman" w:eastAsia="Times New Roman" w:hAnsi="Times New Roman" w:cs="Times New Roman"/>
          <w:sz w:val="24"/>
          <w:szCs w:val="24"/>
          <w:lang w:eastAsia="ru-RU"/>
        </w:rPr>
        <w:t>Визначити:</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6" w:name="n104"/>
      <w:bookmarkEnd w:id="106"/>
      <w:r w:rsidRPr="00EE59EF">
        <w:rPr>
          <w:rFonts w:ascii="Times New Roman" w:eastAsia="Times New Roman" w:hAnsi="Times New Roman" w:cs="Times New Roman"/>
          <w:sz w:val="24"/>
          <w:szCs w:val="24"/>
          <w:lang w:eastAsia="ru-RU"/>
        </w:rPr>
        <w:t>строки проведення базового та повторного відстеження результативності дії регуляторного акта (зазначивши конкретні дати проведення відстеження);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7" w:name="n105"/>
      <w:bookmarkEnd w:id="107"/>
      <w:r w:rsidRPr="00EE59EF">
        <w:rPr>
          <w:rFonts w:ascii="Times New Roman" w:eastAsia="Times New Roman" w:hAnsi="Times New Roman" w:cs="Times New Roman"/>
          <w:sz w:val="24"/>
          <w:szCs w:val="24"/>
          <w:lang w:eastAsia="ru-RU"/>
        </w:rPr>
        <w:t>метод (статистичний/соціологічний) проведення відстеження результативності;</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8" w:name="n106"/>
      <w:bookmarkEnd w:id="108"/>
      <w:r w:rsidRPr="00EE59EF">
        <w:rPr>
          <w:rFonts w:ascii="Times New Roman" w:eastAsia="Times New Roman" w:hAnsi="Times New Roman" w:cs="Times New Roman"/>
          <w:sz w:val="24"/>
          <w:szCs w:val="24"/>
          <w:lang w:eastAsia="ru-RU"/>
        </w:rPr>
        <w:t>вид даних (статистичні, наукові дослідження або опитування), за допомогою яких здійснюватиметься відстеження результативності. Вид даних необхідно обирати з урахуванням обраного методу проведення відстеження;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9" w:name="n107"/>
      <w:bookmarkEnd w:id="109"/>
      <w:r w:rsidRPr="00EE59EF">
        <w:rPr>
          <w:rFonts w:ascii="Times New Roman" w:eastAsia="Times New Roman" w:hAnsi="Times New Roman" w:cs="Times New Roman"/>
          <w:sz w:val="24"/>
          <w:szCs w:val="24"/>
          <w:lang w:eastAsia="ru-RU"/>
        </w:rPr>
        <w:t>цільові групи осіб, що обиратимуться для участі у відповідному опитуванні, чи наукові установи, що залучатимуться для проведення відстеження.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55"/>
        <w:gridCol w:w="5006"/>
      </w:tblGrid>
      <w:tr w:rsidR="00EE59EF" w:rsidRPr="00EE59EF" w:rsidTr="00EE59EF">
        <w:tc>
          <w:tcPr>
            <w:tcW w:w="20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bookmarkStart w:id="110" w:name="n108"/>
            <w:bookmarkEnd w:id="110"/>
          </w:p>
        </w:tc>
        <w:tc>
          <w:tcPr>
            <w:tcW w:w="2300" w:type="pct"/>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Додаток 2 </w:t>
            </w:r>
            <w:r w:rsidRPr="00EE59EF">
              <w:rPr>
                <w:rFonts w:ascii="Times New Roman" w:eastAsia="Times New Roman" w:hAnsi="Times New Roman" w:cs="Times New Roman"/>
                <w:sz w:val="24"/>
                <w:szCs w:val="24"/>
                <w:lang w:eastAsia="ru-RU"/>
              </w:rPr>
              <w:br/>
              <w:t>до Методики проведення аналізу впливу </w:t>
            </w:r>
            <w:r w:rsidRPr="00EE59EF">
              <w:rPr>
                <w:rFonts w:ascii="Times New Roman" w:eastAsia="Times New Roman" w:hAnsi="Times New Roman" w:cs="Times New Roman"/>
                <w:sz w:val="24"/>
                <w:szCs w:val="24"/>
                <w:lang w:eastAsia="ru-RU"/>
              </w:rPr>
              <w:br/>
              <w:t>регуляторного акта</w:t>
            </w: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111" w:name="n109"/>
      <w:bookmarkEnd w:id="111"/>
      <w:r w:rsidRPr="00EE59EF">
        <w:rPr>
          <w:rFonts w:ascii="Times New Roman" w:eastAsia="Times New Roman" w:hAnsi="Times New Roman" w:cs="Times New Roman"/>
          <w:b/>
          <w:bCs/>
          <w:color w:val="000000"/>
          <w:sz w:val="28"/>
          <w:lang w:eastAsia="ru-RU"/>
        </w:rPr>
        <w:lastRenderedPageBreak/>
        <w:t>ВИТРАТИ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b/>
          <w:bCs/>
          <w:color w:val="000000"/>
          <w:sz w:val="28"/>
          <w:lang w:eastAsia="ru-RU"/>
        </w:rPr>
        <w:t>на одного суб’єкта господарювання великого і середнього підприємництва, які виникають внаслідок дії регуляторного акта</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1432"/>
        <w:gridCol w:w="5633"/>
        <w:gridCol w:w="1145"/>
        <w:gridCol w:w="1145"/>
      </w:tblGrid>
      <w:tr w:rsidR="00EE59EF" w:rsidRPr="00EE59EF" w:rsidTr="00EE59EF">
        <w:trPr>
          <w:jc w:val="center"/>
        </w:trPr>
        <w:tc>
          <w:tcPr>
            <w:tcW w:w="7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12" w:name="n110"/>
            <w:bookmarkEnd w:id="112"/>
            <w:r w:rsidRPr="00EE59EF">
              <w:rPr>
                <w:rFonts w:ascii="Times New Roman" w:eastAsia="Times New Roman" w:hAnsi="Times New Roman" w:cs="Times New Roman"/>
                <w:sz w:val="24"/>
                <w:szCs w:val="24"/>
                <w:lang w:eastAsia="ru-RU"/>
              </w:rPr>
              <w:t>Порядковий номер</w:t>
            </w:r>
          </w:p>
        </w:tc>
        <w:tc>
          <w:tcPr>
            <w:tcW w:w="29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w:t>
            </w:r>
          </w:p>
        </w:tc>
        <w:tc>
          <w:tcPr>
            <w:tcW w:w="6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За перший рік</w:t>
            </w:r>
          </w:p>
        </w:tc>
        <w:tc>
          <w:tcPr>
            <w:tcW w:w="6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За п’ять років</w:t>
            </w:r>
          </w:p>
        </w:tc>
      </w:tr>
      <w:tr w:rsidR="00EE59EF" w:rsidRPr="00EE59EF" w:rsidTr="00EE59EF">
        <w:trPr>
          <w:jc w:val="center"/>
        </w:trPr>
        <w:tc>
          <w:tcPr>
            <w:tcW w:w="75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w:t>
            </w:r>
          </w:p>
        </w:tc>
        <w:tc>
          <w:tcPr>
            <w:tcW w:w="29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2</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Податки та збори (зміна розміру податків/зборів, виникнення необхідності у сплаті податків/зборів),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3</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4</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5</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6</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оборотні активи (матеріали, канцелярські товари тощо),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7</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пов’язані із наймом додаткового персоналу,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8</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Інше (уточнити),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9</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(сума рядків: 1 + 2 + 3 + 4 + 5 + 6 + 7 + 8),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10</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Кількість суб’єктів господарювання великого та середнього підприємництва, на яких буде поширено регулювання, одиниць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7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11</w:t>
            </w:r>
          </w:p>
        </w:tc>
        <w:tc>
          <w:tcPr>
            <w:tcW w:w="29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113" w:name="n111"/>
      <w:bookmarkEnd w:id="113"/>
      <w:r w:rsidRPr="00EE59EF">
        <w:rPr>
          <w:rFonts w:ascii="Times New Roman" w:eastAsia="Times New Roman" w:hAnsi="Times New Roman" w:cs="Times New Roman"/>
          <w:sz w:val="24"/>
          <w:szCs w:val="24"/>
          <w:lang w:eastAsia="ru-RU"/>
        </w:rPr>
        <w:t>Розрахунок відповідних витрат на одного суб’єкта господарювання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92"/>
        <w:gridCol w:w="96"/>
        <w:gridCol w:w="1623"/>
        <w:gridCol w:w="1527"/>
        <w:gridCol w:w="95"/>
        <w:gridCol w:w="1622"/>
      </w:tblGrid>
      <w:tr w:rsidR="00EE59EF" w:rsidRPr="00EE59EF" w:rsidTr="00EE59EF">
        <w:tc>
          <w:tcPr>
            <w:tcW w:w="2350" w:type="pct"/>
            <w:gridSpan w:val="2"/>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14" w:name="n112"/>
            <w:bookmarkEnd w:id="114"/>
            <w:r w:rsidRPr="00EE59EF">
              <w:rPr>
                <w:rFonts w:ascii="Times New Roman" w:eastAsia="Times New Roman" w:hAnsi="Times New Roman" w:cs="Times New Roman"/>
                <w:sz w:val="24"/>
                <w:szCs w:val="24"/>
                <w:lang w:eastAsia="ru-RU"/>
              </w:rPr>
              <w:lastRenderedPageBreak/>
              <w:t>Вид витрат</w:t>
            </w:r>
          </w:p>
        </w:tc>
        <w:tc>
          <w:tcPr>
            <w:tcW w:w="8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У перший рік</w:t>
            </w:r>
          </w:p>
        </w:tc>
        <w:tc>
          <w:tcPr>
            <w:tcW w:w="8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Періодичні (за рік)</w:t>
            </w:r>
          </w:p>
        </w:tc>
        <w:tc>
          <w:tcPr>
            <w:tcW w:w="8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23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5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8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80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30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15" w:name="n113"/>
            <w:bookmarkEnd w:id="115"/>
            <w:r w:rsidRPr="00EE59EF">
              <w:rPr>
                <w:rFonts w:ascii="Times New Roman" w:eastAsia="Times New Roman" w:hAnsi="Times New Roman" w:cs="Times New Roman"/>
                <w:sz w:val="24"/>
                <w:szCs w:val="24"/>
                <w:lang w:eastAsia="ru-RU"/>
              </w:rPr>
              <w:t>Вид витрат</w:t>
            </w:r>
          </w:p>
        </w:tc>
        <w:tc>
          <w:tcPr>
            <w:tcW w:w="1700" w:type="pct"/>
            <w:gridSpan w:val="3"/>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сплату податків та зборів (змінених/нововведених) (за рік)</w:t>
            </w:r>
          </w:p>
        </w:tc>
        <w:tc>
          <w:tcPr>
            <w:tcW w:w="900" w:type="pct"/>
            <w:gridSpan w:val="2"/>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23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Податки та збори (зміна розміру податків/зборів, виникнення необхідності у сплаті податків/зборів)</w:t>
            </w:r>
          </w:p>
        </w:tc>
        <w:tc>
          <w:tcPr>
            <w:tcW w:w="1700" w:type="pct"/>
            <w:gridSpan w:val="3"/>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9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150" w:line="240" w:lineRule="auto"/>
        <w:textAlignment w:val="baseline"/>
        <w:rPr>
          <w:rFonts w:ascii="Times New Roman" w:eastAsia="Times New Roman" w:hAnsi="Times New Roman" w:cs="Times New Roman"/>
          <w:vanish/>
          <w:sz w:val="24"/>
          <w:szCs w:val="24"/>
          <w:lang w:eastAsia="ru-RU"/>
        </w:rPr>
      </w:pPr>
      <w:bookmarkStart w:id="116" w:name="n114"/>
      <w:bookmarkEnd w:id="116"/>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66"/>
        <w:gridCol w:w="1718"/>
        <w:gridCol w:w="1718"/>
        <w:gridCol w:w="1622"/>
        <w:gridCol w:w="1431"/>
      </w:tblGrid>
      <w:tr w:rsidR="00EE59EF" w:rsidRPr="00EE59EF" w:rsidTr="00EE59EF">
        <w:tc>
          <w:tcPr>
            <w:tcW w:w="150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Вид витрат</w:t>
            </w:r>
          </w:p>
        </w:tc>
        <w:tc>
          <w:tcPr>
            <w:tcW w:w="9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ведення обліку, підготовку та подання звітності (за рік)</w:t>
            </w:r>
          </w:p>
        </w:tc>
        <w:tc>
          <w:tcPr>
            <w:tcW w:w="9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оплату штрафних санкцій за рік</w:t>
            </w:r>
          </w:p>
        </w:tc>
        <w:tc>
          <w:tcPr>
            <w:tcW w:w="8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за рік</w:t>
            </w:r>
          </w:p>
        </w:tc>
        <w:tc>
          <w:tcPr>
            <w:tcW w:w="7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15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(витрати часу персоналу)</w:t>
            </w:r>
          </w:p>
        </w:tc>
        <w:tc>
          <w:tcPr>
            <w:tcW w:w="90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90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85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75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jc w:val="both"/>
        <w:textAlignment w:val="baseline"/>
        <w:rPr>
          <w:rFonts w:ascii="Times New Roman" w:eastAsia="Times New Roman" w:hAnsi="Times New Roman" w:cs="Times New Roman"/>
          <w:sz w:val="24"/>
          <w:szCs w:val="24"/>
          <w:lang w:eastAsia="ru-RU"/>
        </w:rPr>
      </w:pPr>
      <w:bookmarkStart w:id="117" w:name="n115"/>
      <w:bookmarkEnd w:id="117"/>
      <w:r w:rsidRPr="00EE59EF">
        <w:rPr>
          <w:rFonts w:ascii="Times New Roman" w:eastAsia="Times New Roman" w:hAnsi="Times New Roman" w:cs="Times New Roman"/>
          <w:color w:val="000000"/>
          <w:sz w:val="20"/>
          <w:lang w:eastAsia="ru-RU"/>
        </w:rPr>
        <w:t>_________</w:t>
      </w:r>
      <w:r w:rsidRPr="00EE59EF">
        <w:rPr>
          <w:rFonts w:ascii="Times New Roman" w:eastAsia="Times New Roman" w:hAnsi="Times New Roman" w:cs="Times New Roman"/>
          <w:sz w:val="24"/>
          <w:szCs w:val="24"/>
          <w:lang w:eastAsia="ru-RU"/>
        </w:rPr>
        <w:t>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color w:val="000000"/>
          <w:sz w:val="20"/>
          <w:lang w:eastAsia="ru-RU"/>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963"/>
        <w:gridCol w:w="2290"/>
        <w:gridCol w:w="1622"/>
        <w:gridCol w:w="1240"/>
        <w:gridCol w:w="1240"/>
      </w:tblGrid>
      <w:tr w:rsidR="00EE59EF" w:rsidRPr="00EE59EF" w:rsidTr="00EE59EF">
        <w:tc>
          <w:tcPr>
            <w:tcW w:w="1583"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18" w:name="n116"/>
            <w:bookmarkEnd w:id="118"/>
            <w:r w:rsidRPr="00EE59EF">
              <w:rPr>
                <w:rFonts w:ascii="Times New Roman" w:eastAsia="Times New Roman" w:hAnsi="Times New Roman" w:cs="Times New Roman"/>
                <w:sz w:val="24"/>
                <w:szCs w:val="24"/>
                <w:lang w:eastAsia="ru-RU"/>
              </w:rPr>
              <w:t>Вид витрат</w:t>
            </w:r>
          </w:p>
        </w:tc>
        <w:tc>
          <w:tcPr>
            <w:tcW w:w="1224"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адміністрування заходів державного нагляду (контролю) (за рік)</w:t>
            </w:r>
          </w:p>
        </w:tc>
        <w:tc>
          <w:tcPr>
            <w:tcW w:w="867"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оплату штрафних санкцій та усунення виявлених порушень (за рік)</w:t>
            </w:r>
          </w:p>
        </w:tc>
        <w:tc>
          <w:tcPr>
            <w:tcW w:w="663"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за рік</w:t>
            </w:r>
          </w:p>
        </w:tc>
        <w:tc>
          <w:tcPr>
            <w:tcW w:w="663"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1583" w:type="pct"/>
            <w:tcBorders>
              <w:top w:val="single" w:sz="6" w:space="0" w:color="000000"/>
              <w:left w:val="nil"/>
              <w:bottom w:val="nil"/>
              <w:right w:val="nil"/>
            </w:tcBorders>
            <w:shd w:val="clear" w:color="auto" w:fill="FFFFFF"/>
            <w:hideMark/>
          </w:tcPr>
          <w:p w:rsidR="00EE59EF" w:rsidRPr="00EE59EF" w:rsidRDefault="00EE59EF" w:rsidP="00EE59EF">
            <w:pPr>
              <w:spacing w:before="150" w:after="150" w:line="240" w:lineRule="auto"/>
              <w:textAlignment w:val="baseline"/>
              <w:rPr>
                <w:rFonts w:ascii="Times New Roman" w:eastAsia="Times New Roman" w:hAnsi="Times New Roman" w:cs="Times New Roman"/>
                <w:color w:val="000000"/>
                <w:sz w:val="24"/>
                <w:szCs w:val="24"/>
                <w:lang w:eastAsia="ru-RU"/>
              </w:rPr>
            </w:pPr>
            <w:r w:rsidRPr="00EE59EF">
              <w:rPr>
                <w:rFonts w:ascii="Times New Roman" w:eastAsia="Times New Roman" w:hAnsi="Times New Roman" w:cs="Times New Roman"/>
                <w:color w:val="000000"/>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24" w:type="pct"/>
            <w:tcBorders>
              <w:top w:val="single" w:sz="6" w:space="0" w:color="000000"/>
              <w:left w:val="nil"/>
              <w:bottom w:val="nil"/>
              <w:right w:val="nil"/>
            </w:tcBorders>
            <w:shd w:val="clear" w:color="auto" w:fill="FFFFFF"/>
            <w:hideMark/>
          </w:tcPr>
          <w:p w:rsidR="00EE59EF" w:rsidRPr="00EE59EF" w:rsidRDefault="00EE59EF" w:rsidP="00EE59EF">
            <w:pPr>
              <w:spacing w:before="150" w:after="150" w:line="240" w:lineRule="auto"/>
              <w:textAlignment w:val="baseline"/>
              <w:rPr>
                <w:rFonts w:ascii="Times New Roman" w:eastAsia="Times New Roman" w:hAnsi="Times New Roman" w:cs="Times New Roman"/>
                <w:color w:val="000000"/>
                <w:sz w:val="24"/>
                <w:szCs w:val="24"/>
                <w:lang w:eastAsia="ru-RU"/>
              </w:rPr>
            </w:pPr>
          </w:p>
        </w:tc>
        <w:tc>
          <w:tcPr>
            <w:tcW w:w="867" w:type="pct"/>
            <w:tcBorders>
              <w:top w:val="single" w:sz="6" w:space="0" w:color="000000"/>
              <w:left w:val="nil"/>
              <w:bottom w:val="nil"/>
              <w:right w:val="nil"/>
            </w:tcBorders>
            <w:shd w:val="clear" w:color="auto" w:fill="FFFFFF"/>
            <w:hideMark/>
          </w:tcPr>
          <w:p w:rsidR="00EE59EF" w:rsidRPr="00EE59EF" w:rsidRDefault="00EE59EF" w:rsidP="00EE59EF">
            <w:pPr>
              <w:spacing w:before="150" w:after="150" w:line="240" w:lineRule="auto"/>
              <w:textAlignment w:val="baseline"/>
              <w:rPr>
                <w:rFonts w:ascii="Times New Roman" w:eastAsia="Times New Roman" w:hAnsi="Times New Roman" w:cs="Times New Roman"/>
                <w:color w:val="000000"/>
                <w:sz w:val="24"/>
                <w:szCs w:val="24"/>
                <w:lang w:eastAsia="ru-RU"/>
              </w:rPr>
            </w:pPr>
          </w:p>
        </w:tc>
        <w:tc>
          <w:tcPr>
            <w:tcW w:w="663" w:type="pct"/>
            <w:tcBorders>
              <w:top w:val="single" w:sz="6" w:space="0" w:color="000000"/>
              <w:left w:val="nil"/>
              <w:bottom w:val="nil"/>
              <w:right w:val="nil"/>
            </w:tcBorders>
            <w:shd w:val="clear" w:color="auto" w:fill="FFFFFF"/>
            <w:hideMark/>
          </w:tcPr>
          <w:p w:rsidR="00EE59EF" w:rsidRPr="00EE59EF" w:rsidRDefault="00EE59EF" w:rsidP="00EE59EF">
            <w:pPr>
              <w:spacing w:after="0" w:line="240" w:lineRule="auto"/>
              <w:rPr>
                <w:rFonts w:ascii="Times New Roman" w:eastAsia="Times New Roman" w:hAnsi="Times New Roman" w:cs="Times New Roman"/>
                <w:color w:val="000000"/>
                <w:sz w:val="24"/>
                <w:szCs w:val="24"/>
                <w:lang w:eastAsia="ru-RU"/>
              </w:rPr>
            </w:pPr>
          </w:p>
        </w:tc>
        <w:tc>
          <w:tcPr>
            <w:tcW w:w="0" w:type="auto"/>
            <w:vAlign w:val="bottom"/>
            <w:hideMark/>
          </w:tcPr>
          <w:p w:rsidR="00EE59EF" w:rsidRPr="00EE59EF" w:rsidRDefault="00EE59EF" w:rsidP="00EE59EF">
            <w:pPr>
              <w:spacing w:after="0" w:line="240" w:lineRule="auto"/>
              <w:rPr>
                <w:rFonts w:ascii="Times New Roman" w:eastAsia="Times New Roman" w:hAnsi="Times New Roman" w:cs="Times New Roman"/>
                <w:sz w:val="20"/>
                <w:szCs w:val="20"/>
                <w:lang w:eastAsia="ru-RU"/>
              </w:rPr>
            </w:pPr>
          </w:p>
        </w:tc>
      </w:tr>
    </w:tbl>
    <w:p w:rsidR="00EE59EF" w:rsidRPr="00EE59EF" w:rsidRDefault="00EE59EF" w:rsidP="00EE59E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E59EF">
        <w:rPr>
          <w:rFonts w:ascii="Times New Roman" w:eastAsia="Times New Roman" w:hAnsi="Times New Roman" w:cs="Times New Roman"/>
          <w:color w:val="000000"/>
          <w:sz w:val="20"/>
          <w:lang w:eastAsia="ru-RU"/>
        </w:rPr>
        <w:lastRenderedPageBreak/>
        <w:t>__________</w:t>
      </w:r>
      <w:r w:rsidRPr="00EE59EF">
        <w:rPr>
          <w:rFonts w:ascii="Times New Roman" w:eastAsia="Times New Roman" w:hAnsi="Times New Roman" w:cs="Times New Roman"/>
          <w:color w:val="000000"/>
          <w:sz w:val="24"/>
          <w:szCs w:val="24"/>
          <w:lang w:eastAsia="ru-RU"/>
        </w:rPr>
        <w:t>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color w:val="000000"/>
          <w:sz w:val="20"/>
          <w:lang w:eastAsia="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961"/>
        <w:gridCol w:w="668"/>
        <w:gridCol w:w="1050"/>
        <w:gridCol w:w="859"/>
        <w:gridCol w:w="1050"/>
        <w:gridCol w:w="954"/>
        <w:gridCol w:w="668"/>
        <w:gridCol w:w="1145"/>
      </w:tblGrid>
      <w:tr w:rsidR="00EE59EF" w:rsidRPr="00EE59EF" w:rsidTr="00EE59EF">
        <w:tc>
          <w:tcPr>
            <w:tcW w:w="15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19" w:name="n118"/>
            <w:bookmarkEnd w:id="119"/>
            <w:r w:rsidRPr="00EE59EF">
              <w:rPr>
                <w:rFonts w:ascii="Times New Roman" w:eastAsia="Times New Roman" w:hAnsi="Times New Roman" w:cs="Times New Roman"/>
                <w:sz w:val="24"/>
                <w:szCs w:val="24"/>
                <w:lang w:eastAsia="ru-RU"/>
              </w:rPr>
              <w:t>Вид витрат</w:t>
            </w:r>
          </w:p>
        </w:tc>
        <w:tc>
          <w:tcPr>
            <w:tcW w:w="90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проходження відповідних процедур (витрати часу, витрати на експертизи, тощо)</w:t>
            </w:r>
          </w:p>
        </w:tc>
        <w:tc>
          <w:tcPr>
            <w:tcW w:w="100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безпосередньо на дозволи, ліцензії, сертифікати, страхові поліси (за рік - стартовий)</w:t>
            </w:r>
          </w:p>
        </w:tc>
        <w:tc>
          <w:tcPr>
            <w:tcW w:w="8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за рік (стартовий)</w:t>
            </w:r>
          </w:p>
        </w:tc>
        <w:tc>
          <w:tcPr>
            <w:tcW w:w="6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15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0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900" w:type="pct"/>
            <w:gridSpan w:val="2"/>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20" w:name="n119"/>
            <w:bookmarkEnd w:id="120"/>
            <w:r w:rsidRPr="00EE59EF">
              <w:rPr>
                <w:rFonts w:ascii="Times New Roman" w:eastAsia="Times New Roman" w:hAnsi="Times New Roman" w:cs="Times New Roman"/>
                <w:sz w:val="24"/>
                <w:szCs w:val="24"/>
                <w:lang w:eastAsia="ru-RU"/>
              </w:rPr>
              <w:t>Вид витрат</w:t>
            </w:r>
          </w:p>
        </w:tc>
        <w:tc>
          <w:tcPr>
            <w:tcW w:w="100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За рік (стартовий)</w:t>
            </w:r>
          </w:p>
        </w:tc>
        <w:tc>
          <w:tcPr>
            <w:tcW w:w="10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Періодичні </w:t>
            </w:r>
            <w:r w:rsidRPr="00EE59EF">
              <w:rPr>
                <w:rFonts w:ascii="Times New Roman" w:eastAsia="Times New Roman" w:hAnsi="Times New Roman" w:cs="Times New Roman"/>
                <w:sz w:val="24"/>
                <w:szCs w:val="24"/>
                <w:lang w:eastAsia="ru-RU"/>
              </w:rPr>
              <w:br/>
              <w:t>(за наступний рік)</w:t>
            </w:r>
          </w:p>
        </w:tc>
        <w:tc>
          <w:tcPr>
            <w:tcW w:w="950" w:type="pct"/>
            <w:gridSpan w:val="2"/>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п’ять років</w:t>
            </w:r>
          </w:p>
        </w:tc>
      </w:tr>
      <w:tr w:rsidR="00EE59EF" w:rsidRPr="00EE59EF" w:rsidTr="00EE59EF">
        <w:tc>
          <w:tcPr>
            <w:tcW w:w="19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оборотні активи (матеріали, канцелярські товари тощо)</w:t>
            </w:r>
          </w:p>
        </w:tc>
        <w:tc>
          <w:tcPr>
            <w:tcW w:w="100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10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9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bl>
    <w:p w:rsidR="00EE59EF" w:rsidRPr="00EE59EF" w:rsidRDefault="00EE59EF" w:rsidP="00EE59EF">
      <w:pPr>
        <w:shd w:val="clear" w:color="auto" w:fill="FFFFFF"/>
        <w:spacing w:after="150" w:line="240" w:lineRule="auto"/>
        <w:textAlignment w:val="baseline"/>
        <w:rPr>
          <w:rFonts w:ascii="Times New Roman" w:eastAsia="Times New Roman" w:hAnsi="Times New Roman" w:cs="Times New Roman"/>
          <w:vanish/>
          <w:color w:val="000000"/>
          <w:sz w:val="24"/>
          <w:szCs w:val="24"/>
          <w:lang w:eastAsia="ru-RU"/>
        </w:rPr>
      </w:pPr>
      <w:bookmarkStart w:id="121" w:name="n120"/>
      <w:bookmarkEnd w:id="121"/>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3723"/>
        <w:gridCol w:w="95"/>
        <w:gridCol w:w="3819"/>
        <w:gridCol w:w="1718"/>
      </w:tblGrid>
      <w:tr w:rsidR="00EE59EF" w:rsidRPr="00EE59EF" w:rsidTr="00EE59EF">
        <w:tc>
          <w:tcPr>
            <w:tcW w:w="19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Вид витрат</w:t>
            </w:r>
          </w:p>
        </w:tc>
        <w:tc>
          <w:tcPr>
            <w:tcW w:w="2050" w:type="pct"/>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оплату праці додатково найманого персоналу (за рік)</w:t>
            </w:r>
          </w:p>
        </w:tc>
        <w:tc>
          <w:tcPr>
            <w:tcW w:w="9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w:t>
            </w:r>
            <w:r w:rsidRPr="00EE59EF">
              <w:rPr>
                <w:rFonts w:ascii="Times New Roman" w:eastAsia="Times New Roman" w:hAnsi="Times New Roman" w:cs="Times New Roman"/>
                <w:sz w:val="24"/>
                <w:szCs w:val="24"/>
                <w:lang w:eastAsia="ru-RU"/>
              </w:rPr>
              <w:br/>
              <w:t>п’ять років</w:t>
            </w:r>
          </w:p>
        </w:tc>
      </w:tr>
      <w:tr w:rsidR="00EE59EF" w:rsidRPr="00EE59EF" w:rsidTr="00EE59EF">
        <w:tc>
          <w:tcPr>
            <w:tcW w:w="19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пов’язані із наймом додаткового персоналу</w:t>
            </w:r>
          </w:p>
        </w:tc>
        <w:tc>
          <w:tcPr>
            <w:tcW w:w="2050" w:type="pct"/>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900" w:type="pct"/>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000" w:type="pct"/>
            <w:gridSpan w:val="2"/>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bookmarkStart w:id="122" w:name="n121"/>
            <w:bookmarkEnd w:id="122"/>
          </w:p>
        </w:tc>
        <w:tc>
          <w:tcPr>
            <w:tcW w:w="2300" w:type="pct"/>
            <w:gridSpan w:val="2"/>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Додаток 3 </w:t>
            </w:r>
            <w:r w:rsidRPr="00EE59EF">
              <w:rPr>
                <w:rFonts w:ascii="Times New Roman" w:eastAsia="Times New Roman" w:hAnsi="Times New Roman" w:cs="Times New Roman"/>
                <w:sz w:val="24"/>
                <w:szCs w:val="24"/>
                <w:lang w:eastAsia="ru-RU"/>
              </w:rPr>
              <w:br/>
              <w:t>до Методики проведення аналізу впливу </w:t>
            </w:r>
            <w:r w:rsidRPr="00EE59EF">
              <w:rPr>
                <w:rFonts w:ascii="Times New Roman" w:eastAsia="Times New Roman" w:hAnsi="Times New Roman" w:cs="Times New Roman"/>
                <w:sz w:val="24"/>
                <w:szCs w:val="24"/>
                <w:lang w:eastAsia="ru-RU"/>
              </w:rPr>
              <w:br/>
              <w:t>регуляторного акта</w:t>
            </w:r>
          </w:p>
        </w:tc>
      </w:tr>
    </w:tbl>
    <w:p w:rsidR="00EE59EF" w:rsidRPr="00EE59EF" w:rsidRDefault="00EE59EF" w:rsidP="00EE59E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23" w:name="n122"/>
      <w:bookmarkEnd w:id="123"/>
      <w:r w:rsidRPr="00EE59EF">
        <w:rPr>
          <w:rFonts w:ascii="Times New Roman" w:eastAsia="Times New Roman" w:hAnsi="Times New Roman" w:cs="Times New Roman"/>
          <w:b/>
          <w:bCs/>
          <w:color w:val="000000"/>
          <w:sz w:val="28"/>
          <w:lang w:eastAsia="ru-RU"/>
        </w:rPr>
        <w:t>БЮДЖЕТНІ ВИТРАТИ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b/>
          <w:bCs/>
          <w:color w:val="000000"/>
          <w:sz w:val="28"/>
          <w:lang w:eastAsia="ru-RU"/>
        </w:rPr>
        <w:t>на адміністрування регулювання для суб’єктів великого і середнього підприємництва</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23"/>
      <w:bookmarkEnd w:id="124"/>
      <w:r w:rsidRPr="00EE59EF">
        <w:rPr>
          <w:rFonts w:ascii="Times New Roman" w:eastAsia="Times New Roman" w:hAnsi="Times New Roman" w:cs="Times New Roman"/>
          <w:color w:val="000000"/>
          <w:sz w:val="24"/>
          <w:szCs w:val="24"/>
          <w:lang w:eastAsia="ru-RU"/>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24"/>
      <w:bookmarkEnd w:id="125"/>
      <w:r w:rsidRPr="00EE59EF">
        <w:rPr>
          <w:rFonts w:ascii="Times New Roman" w:eastAsia="Times New Roman" w:hAnsi="Times New Roman" w:cs="Times New Roman"/>
          <w:color w:val="000000"/>
          <w:sz w:val="24"/>
          <w:szCs w:val="24"/>
          <w:lang w:eastAsia="ru-RU"/>
        </w:rPr>
        <w:t>Державний орган, для якого здійснюється розрахунок адміністрування регулювання:</w:t>
      </w:r>
    </w:p>
    <w:p w:rsidR="00EE59EF" w:rsidRPr="00EE59EF" w:rsidRDefault="00EE59EF" w:rsidP="00EE59E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6" w:name="n125"/>
      <w:bookmarkEnd w:id="126"/>
      <w:r w:rsidRPr="00EE59EF">
        <w:rPr>
          <w:rFonts w:ascii="Times New Roman" w:eastAsia="Times New Roman" w:hAnsi="Times New Roman" w:cs="Times New Roman"/>
          <w:color w:val="000000"/>
          <w:sz w:val="24"/>
          <w:szCs w:val="24"/>
          <w:lang w:eastAsia="ru-RU"/>
        </w:rPr>
        <w:t>___________________________________________________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color w:val="000000"/>
          <w:sz w:val="16"/>
          <w:lang w:eastAsia="ru-RU"/>
        </w:rPr>
        <w:t>(назва державного органу)</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366"/>
        <w:gridCol w:w="1113"/>
        <w:gridCol w:w="1444"/>
        <w:gridCol w:w="1396"/>
        <w:gridCol w:w="1347"/>
        <w:gridCol w:w="1689"/>
      </w:tblGrid>
      <w:tr w:rsidR="00EE59EF" w:rsidRPr="00EE59EF" w:rsidTr="00EE59EF">
        <w:trPr>
          <w:jc w:val="center"/>
        </w:trPr>
        <w:tc>
          <w:tcPr>
            <w:tcW w:w="130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27" w:name="n126"/>
            <w:bookmarkEnd w:id="127"/>
            <w:r w:rsidRPr="00EE59EF">
              <w:rPr>
                <w:rFonts w:ascii="Times New Roman" w:eastAsia="Times New Roman" w:hAnsi="Times New Roman" w:cs="Times New Roman"/>
                <w:sz w:val="24"/>
                <w:szCs w:val="24"/>
                <w:lang w:eastAsia="ru-RU"/>
              </w:rPr>
              <w:lastRenderedPageBreak/>
              <w:t>Процедура регулювання суб’єктів великого і середнього підприємництва (розрахунок на одного типового суб’єкта господарювання)</w:t>
            </w:r>
          </w:p>
        </w:tc>
        <w:tc>
          <w:tcPr>
            <w:tcW w:w="6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Планові витрати часу на процедуру</w:t>
            </w:r>
          </w:p>
        </w:tc>
        <w:tc>
          <w:tcPr>
            <w:tcW w:w="8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8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кількості процедур за рік, що припадають на одного суб’єкта</w:t>
            </w:r>
          </w:p>
        </w:tc>
        <w:tc>
          <w:tcPr>
            <w:tcW w:w="7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кількості  суб’єктів, що підпадають під дію процедури регулювання</w:t>
            </w:r>
          </w:p>
        </w:tc>
        <w:tc>
          <w:tcPr>
            <w:tcW w:w="60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адміністрування регулювання* (за рік), гривень</w:t>
            </w:r>
          </w:p>
        </w:tc>
      </w:tr>
      <w:tr w:rsidR="00EE59EF" w:rsidRPr="00EE59EF" w:rsidTr="00EE59EF">
        <w:trPr>
          <w:jc w:val="center"/>
        </w:trPr>
        <w:tc>
          <w:tcPr>
            <w:tcW w:w="13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65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2. Поточний контроль за суб’єктом господарювання, що перебуває у сфері регулювання, у тому числі:</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камеральні</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виїзні</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3. Підготовка, затвердження та опрацювання одного окремого акта про порушення вимог регулювання</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4. Реалізація одного окремого рішення щодо порушення вимог регулювання</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5. Оскарження одного окремого рішення суб’єктами господарювання</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6. Підготовка звітності за результатами регулювання</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7. Інші адміністративні процедури (уточнити): </w:t>
            </w:r>
            <w:r w:rsidRPr="00EE59EF">
              <w:rPr>
                <w:rFonts w:ascii="Times New Roman" w:eastAsia="Times New Roman" w:hAnsi="Times New Roman" w:cs="Times New Roman"/>
                <w:sz w:val="24"/>
                <w:szCs w:val="24"/>
                <w:lang w:eastAsia="ru-RU"/>
              </w:rPr>
              <w:br/>
            </w:r>
            <w:r w:rsidRPr="00EE59EF">
              <w:rPr>
                <w:rFonts w:ascii="Times New Roman" w:eastAsia="Times New Roman" w:hAnsi="Times New Roman" w:cs="Times New Roman"/>
                <w:sz w:val="24"/>
                <w:szCs w:val="24"/>
                <w:lang w:eastAsia="ru-RU"/>
              </w:rPr>
              <w:lastRenderedPageBreak/>
              <w:t>_________________ </w:t>
            </w:r>
            <w:r w:rsidRPr="00EE59EF">
              <w:rPr>
                <w:rFonts w:ascii="Times New Roman" w:eastAsia="Times New Roman" w:hAnsi="Times New Roman" w:cs="Times New Roman"/>
                <w:sz w:val="24"/>
                <w:szCs w:val="24"/>
                <w:lang w:eastAsia="ru-RU"/>
              </w:rPr>
              <w:br/>
              <w:t>_________________ </w:t>
            </w:r>
            <w:r w:rsidRPr="00EE59EF">
              <w:rPr>
                <w:rFonts w:ascii="Times New Roman" w:eastAsia="Times New Roman" w:hAnsi="Times New Roman" w:cs="Times New Roman"/>
                <w:sz w:val="24"/>
                <w:szCs w:val="24"/>
                <w:lang w:eastAsia="ru-RU"/>
              </w:rPr>
              <w:br/>
              <w:t>_________________</w:t>
            </w:r>
          </w:p>
        </w:tc>
        <w:tc>
          <w:tcPr>
            <w:tcW w:w="6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8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Разом за рік</w:t>
            </w:r>
          </w:p>
        </w:tc>
        <w:tc>
          <w:tcPr>
            <w:tcW w:w="6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8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8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6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rPr>
          <w:jc w:val="center"/>
        </w:trPr>
        <w:tc>
          <w:tcPr>
            <w:tcW w:w="13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за п’ять років</w:t>
            </w:r>
          </w:p>
        </w:tc>
        <w:tc>
          <w:tcPr>
            <w:tcW w:w="65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8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8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6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bl>
    <w:p w:rsidR="00EE59EF" w:rsidRPr="00EE59EF" w:rsidRDefault="00EE59EF" w:rsidP="00EE59E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8" w:name="n127"/>
      <w:bookmarkEnd w:id="128"/>
      <w:r w:rsidRPr="00EE59EF">
        <w:rPr>
          <w:rFonts w:ascii="Times New Roman" w:eastAsia="Times New Roman" w:hAnsi="Times New Roman" w:cs="Times New Roman"/>
          <w:color w:val="000000"/>
          <w:sz w:val="20"/>
          <w:lang w:eastAsia="ru-RU"/>
        </w:rPr>
        <w:t>__________</w:t>
      </w:r>
      <w:r w:rsidRPr="00EE59EF">
        <w:rPr>
          <w:rFonts w:ascii="Times New Roman" w:eastAsia="Times New Roman" w:hAnsi="Times New Roman" w:cs="Times New Roman"/>
          <w:color w:val="000000"/>
          <w:sz w:val="24"/>
          <w:szCs w:val="24"/>
          <w:lang w:eastAsia="ru-RU"/>
        </w:rPr>
        <w:t>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color w:val="000000"/>
          <w:sz w:val="20"/>
          <w:lang w:eastAsia="ru-RU"/>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28"/>
      <w:bookmarkEnd w:id="129"/>
      <w:r w:rsidRPr="00EE59EF">
        <w:rPr>
          <w:rFonts w:ascii="Times New Roman" w:eastAsia="Times New Roman" w:hAnsi="Times New Roman" w:cs="Times New Roman"/>
          <w:color w:val="000000"/>
          <w:sz w:val="24"/>
          <w:szCs w:val="24"/>
          <w:lang w:eastAsia="ru-RU"/>
        </w:rPr>
        <w:t>Якщо державне регулювання передбачає утворення нового державного органу (або нового структурного підрозділу діючого органу), необхідно визначити повний запланований річний бюджет нового органу (структурного підрозділу) ____ х 5 років = _____ гривень.</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931"/>
        <w:gridCol w:w="1420"/>
        <w:gridCol w:w="1003"/>
        <w:gridCol w:w="1877"/>
        <w:gridCol w:w="2124"/>
      </w:tblGrid>
      <w:tr w:rsidR="00EE59EF" w:rsidRPr="00EE59EF" w:rsidTr="00EE59EF">
        <w:tc>
          <w:tcPr>
            <w:tcW w:w="2400"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30" w:name="n129"/>
            <w:bookmarkEnd w:id="130"/>
            <w:r w:rsidRPr="00EE59EF">
              <w:rPr>
                <w:rFonts w:ascii="Times New Roman" w:eastAsia="Times New Roman" w:hAnsi="Times New Roman" w:cs="Times New Roman"/>
                <w:sz w:val="24"/>
                <w:szCs w:val="24"/>
                <w:lang w:eastAsia="ru-RU"/>
              </w:rPr>
              <w:t>Порядковий номер</w:t>
            </w:r>
          </w:p>
        </w:tc>
        <w:tc>
          <w:tcPr>
            <w:tcW w:w="2325" w:type="dxa"/>
            <w:gridSpan w:val="2"/>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Назва державного органу</w:t>
            </w:r>
          </w:p>
        </w:tc>
        <w:tc>
          <w:tcPr>
            <w:tcW w:w="2175"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адміністрування регулювання за рік, гривень</w:t>
            </w:r>
          </w:p>
        </w:tc>
        <w:tc>
          <w:tcPr>
            <w:tcW w:w="2460"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на адміністрування регулювання за </w:t>
            </w:r>
            <w:r w:rsidRPr="00EE59EF">
              <w:rPr>
                <w:rFonts w:ascii="Times New Roman" w:eastAsia="Times New Roman" w:hAnsi="Times New Roman" w:cs="Times New Roman"/>
                <w:sz w:val="24"/>
                <w:szCs w:val="24"/>
                <w:lang w:eastAsia="ru-RU"/>
              </w:rPr>
              <w:br/>
              <w:t>п’ять років, гривень</w:t>
            </w:r>
          </w:p>
        </w:tc>
      </w:tr>
      <w:tr w:rsidR="00EE59EF" w:rsidRPr="00EE59EF" w:rsidTr="00EE59EF">
        <w:tc>
          <w:tcPr>
            <w:tcW w:w="2400" w:type="dxa"/>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325" w:type="dxa"/>
            <w:gridSpan w:val="2"/>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175" w:type="dxa"/>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460" w:type="dxa"/>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400"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325" w:type="dxa"/>
            <w:gridSpan w:val="2"/>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17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460"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4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________</w:t>
            </w:r>
          </w:p>
        </w:tc>
        <w:tc>
          <w:tcPr>
            <w:tcW w:w="2325" w:type="dxa"/>
            <w:gridSpan w:val="2"/>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17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460"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40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бюджетні витрати на адміністрування регулювання суб’єктів великого і середнього підприємництва</w:t>
            </w:r>
          </w:p>
        </w:tc>
        <w:tc>
          <w:tcPr>
            <w:tcW w:w="2325" w:type="dxa"/>
            <w:gridSpan w:val="2"/>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17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c>
          <w:tcPr>
            <w:tcW w:w="2460"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2000" w:type="pct"/>
            <w:gridSpan w:val="2"/>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bookmarkStart w:id="131" w:name="n130"/>
            <w:bookmarkEnd w:id="131"/>
          </w:p>
        </w:tc>
        <w:tc>
          <w:tcPr>
            <w:tcW w:w="2300" w:type="pct"/>
            <w:gridSpan w:val="3"/>
            <w:tcBorders>
              <w:top w:val="single" w:sz="2" w:space="0" w:color="auto"/>
              <w:left w:val="single" w:sz="2" w:space="0" w:color="auto"/>
              <w:bottom w:val="single" w:sz="2" w:space="0" w:color="auto"/>
              <w:right w:val="single" w:sz="2" w:space="0" w:color="auto"/>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Додаток 4 </w:t>
            </w:r>
            <w:r w:rsidRPr="00EE59EF">
              <w:rPr>
                <w:rFonts w:ascii="Times New Roman" w:eastAsia="Times New Roman" w:hAnsi="Times New Roman" w:cs="Times New Roman"/>
                <w:sz w:val="24"/>
                <w:szCs w:val="24"/>
                <w:lang w:eastAsia="ru-RU"/>
              </w:rPr>
              <w:br/>
              <w:t>до Методики проведення аналізу впливу </w:t>
            </w:r>
            <w:r w:rsidRPr="00EE59EF">
              <w:rPr>
                <w:rFonts w:ascii="Times New Roman" w:eastAsia="Times New Roman" w:hAnsi="Times New Roman" w:cs="Times New Roman"/>
                <w:sz w:val="24"/>
                <w:szCs w:val="24"/>
                <w:lang w:eastAsia="ru-RU"/>
              </w:rPr>
              <w:br/>
              <w:t>регуляторного акта</w:t>
            </w:r>
          </w:p>
        </w:tc>
      </w:tr>
    </w:tbl>
    <w:p w:rsidR="00EE59EF" w:rsidRPr="00EE59EF" w:rsidRDefault="00EE59EF" w:rsidP="00EE59E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32" w:name="n131"/>
      <w:bookmarkEnd w:id="132"/>
      <w:r w:rsidRPr="00EE59EF">
        <w:rPr>
          <w:rFonts w:ascii="Times New Roman" w:eastAsia="Times New Roman" w:hAnsi="Times New Roman" w:cs="Times New Roman"/>
          <w:b/>
          <w:bCs/>
          <w:color w:val="000000"/>
          <w:sz w:val="28"/>
          <w:lang w:eastAsia="ru-RU"/>
        </w:rPr>
        <w:t>ТЕСТ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b/>
          <w:bCs/>
          <w:color w:val="000000"/>
          <w:sz w:val="28"/>
          <w:lang w:eastAsia="ru-RU"/>
        </w:rPr>
        <w:t>малого підприємництва (М-Тест)</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32"/>
      <w:bookmarkEnd w:id="133"/>
      <w:r w:rsidRPr="00EE59EF">
        <w:rPr>
          <w:rFonts w:ascii="Times New Roman" w:eastAsia="Times New Roman" w:hAnsi="Times New Roman" w:cs="Times New Roman"/>
          <w:color w:val="000000"/>
          <w:sz w:val="24"/>
          <w:szCs w:val="24"/>
          <w:lang w:eastAsia="ru-RU"/>
        </w:rPr>
        <w:t>1. Консультації з представниками мікро- та малого підприємництва щодо оцінки впливу регулювання</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33"/>
      <w:bookmarkEnd w:id="134"/>
      <w:r w:rsidRPr="00EE59EF">
        <w:rPr>
          <w:rFonts w:ascii="Times New Roman" w:eastAsia="Times New Roman" w:hAnsi="Times New Roman" w:cs="Times New Roman"/>
          <w:color w:val="000000"/>
          <w:sz w:val="24"/>
          <w:szCs w:val="24"/>
          <w:lang w:eastAsia="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“____”_____ 20__ р. по “____”_____ 20__ р.</w:t>
      </w: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1623"/>
        <w:gridCol w:w="3724"/>
        <w:gridCol w:w="1813"/>
        <w:gridCol w:w="2195"/>
      </w:tblGrid>
      <w:tr w:rsidR="00EE59EF" w:rsidRPr="00EE59EF" w:rsidTr="00EE59EF">
        <w:trPr>
          <w:jc w:val="center"/>
        </w:trPr>
        <w:tc>
          <w:tcPr>
            <w:tcW w:w="85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35" w:name="n134"/>
            <w:bookmarkEnd w:id="135"/>
            <w:r w:rsidRPr="00EE59EF">
              <w:rPr>
                <w:rFonts w:ascii="Times New Roman" w:eastAsia="Times New Roman" w:hAnsi="Times New Roman" w:cs="Times New Roman"/>
                <w:sz w:val="24"/>
                <w:szCs w:val="24"/>
                <w:lang w:eastAsia="ru-RU"/>
              </w:rPr>
              <w:t>Порядковий номер</w:t>
            </w:r>
          </w:p>
        </w:tc>
        <w:tc>
          <w:tcPr>
            <w:tcW w:w="19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Кількість учасників консультацій, осіб</w:t>
            </w:r>
          </w:p>
        </w:tc>
        <w:tc>
          <w:tcPr>
            <w:tcW w:w="11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Основні результати консультацій (опис)</w:t>
            </w:r>
          </w:p>
        </w:tc>
      </w:tr>
    </w:tbl>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35"/>
      <w:bookmarkEnd w:id="136"/>
      <w:r w:rsidRPr="00EE59EF">
        <w:rPr>
          <w:rFonts w:ascii="Times New Roman" w:eastAsia="Times New Roman" w:hAnsi="Times New Roman" w:cs="Times New Roman"/>
          <w:color w:val="000000"/>
          <w:sz w:val="24"/>
          <w:szCs w:val="24"/>
          <w:lang w:eastAsia="ru-RU"/>
        </w:rPr>
        <w:t>2. Вимірювання впливу регулювання на суб’єктів малого підприємництва (мікро- та малі):</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36"/>
      <w:bookmarkEnd w:id="137"/>
      <w:r w:rsidRPr="00EE59EF">
        <w:rPr>
          <w:rFonts w:ascii="Times New Roman" w:eastAsia="Times New Roman" w:hAnsi="Times New Roman" w:cs="Times New Roman"/>
          <w:color w:val="000000"/>
          <w:sz w:val="24"/>
          <w:szCs w:val="24"/>
          <w:lang w:eastAsia="ru-RU"/>
        </w:rPr>
        <w:lastRenderedPageBreak/>
        <w:t>кількість суб’єктів малого підприємництва, на яких поширюється регулювання: ____________ (одиниць), у тому числі малого підприємництва ____________ (одиниць) та мікропідприємництва ___________ (одиниць);</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37"/>
      <w:bookmarkEnd w:id="138"/>
      <w:r w:rsidRPr="00EE59EF">
        <w:rPr>
          <w:rFonts w:ascii="Times New Roman" w:eastAsia="Times New Roman" w:hAnsi="Times New Roman" w:cs="Times New Roman"/>
          <w:color w:val="000000"/>
          <w:sz w:val="24"/>
          <w:szCs w:val="24"/>
          <w:lang w:eastAsia="ru-RU"/>
        </w:rPr>
        <w:t>питома вага суб’єктів малого підприємництва у загальній кількості суб’єктів господарювання, на яких проблема справляє вплив _________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38"/>
      <w:bookmarkEnd w:id="139"/>
      <w:r w:rsidRPr="00EE59EF">
        <w:rPr>
          <w:rFonts w:ascii="Times New Roman" w:eastAsia="Times New Roman" w:hAnsi="Times New Roman" w:cs="Times New Roman"/>
          <w:color w:val="000000"/>
          <w:sz w:val="24"/>
          <w:szCs w:val="24"/>
          <w:lang w:eastAsia="ru-RU"/>
        </w:rPr>
        <w:t>3. Розрахунок витрат суб’єктів малого підприємництва на виконання вимог регулювання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1261"/>
        <w:gridCol w:w="3754"/>
        <w:gridCol w:w="1602"/>
        <w:gridCol w:w="1229"/>
        <w:gridCol w:w="1509"/>
      </w:tblGrid>
      <w:tr w:rsidR="00EE59EF" w:rsidRPr="00EE59EF" w:rsidTr="00EE59EF">
        <w:trPr>
          <w:trHeight w:val="15"/>
        </w:trPr>
        <w:tc>
          <w:tcPr>
            <w:tcW w:w="500"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bookmarkStart w:id="140" w:name="n139"/>
            <w:bookmarkEnd w:id="140"/>
            <w:r w:rsidRPr="00EE59EF">
              <w:rPr>
                <w:rFonts w:ascii="Times New Roman" w:eastAsia="Times New Roman" w:hAnsi="Times New Roman" w:cs="Times New Roman"/>
                <w:sz w:val="24"/>
                <w:szCs w:val="24"/>
                <w:lang w:eastAsia="ru-RU"/>
              </w:rPr>
              <w:t>Порядковий номер</w:t>
            </w:r>
          </w:p>
        </w:tc>
        <w:tc>
          <w:tcPr>
            <w:tcW w:w="205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Найменування оцінки</w:t>
            </w:r>
          </w:p>
        </w:tc>
        <w:tc>
          <w:tcPr>
            <w:tcW w:w="9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У перший рік (стартовий рік впровадження регулювання)</w:t>
            </w:r>
          </w:p>
        </w:tc>
        <w:tc>
          <w:tcPr>
            <w:tcW w:w="70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Періодичні (за наступний рік)</w:t>
            </w:r>
          </w:p>
        </w:tc>
        <w:tc>
          <w:tcPr>
            <w:tcW w:w="550"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за </w:t>
            </w:r>
            <w:r w:rsidRPr="00EE59EF">
              <w:rPr>
                <w:rFonts w:ascii="Times New Roman" w:eastAsia="Times New Roman" w:hAnsi="Times New Roman" w:cs="Times New Roman"/>
                <w:sz w:val="24"/>
                <w:szCs w:val="24"/>
                <w:lang w:eastAsia="ru-RU"/>
              </w:rPr>
              <w:br/>
              <w:t>п’ять років</w:t>
            </w:r>
          </w:p>
        </w:tc>
      </w:tr>
      <w:tr w:rsidR="00EE59EF" w:rsidRPr="00EE59EF" w:rsidTr="00EE59EF">
        <w:trPr>
          <w:trHeight w:val="15"/>
        </w:trPr>
        <w:tc>
          <w:tcPr>
            <w:tcW w:w="5000" w:type="pct"/>
            <w:gridSpan w:val="5"/>
            <w:tcBorders>
              <w:top w:val="single" w:sz="6" w:space="0" w:color="000000"/>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“прямих” витрат суб’єктів малого підприємництва на виконання регулювання</w:t>
            </w: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Придбання необхідного обладнання (пристроїв, машин, механізмів)</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кількість необхідних одиниць обладнання Х вартість одиниці</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2</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повірки та/або постановки на відповідний облік у визначеному органі державної влади чи місцевого самоврядування</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3</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експлуатації обладнання (експлуатаційні витрати - витратні матеріали)</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4</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 xml:space="preserve">Процедури обслуговування </w:t>
            </w:r>
            <w:r w:rsidRPr="00EE59EF">
              <w:rPr>
                <w:rFonts w:ascii="Times New Roman" w:eastAsia="Times New Roman" w:hAnsi="Times New Roman" w:cs="Times New Roman"/>
                <w:sz w:val="24"/>
                <w:szCs w:val="24"/>
                <w:lang w:eastAsia="ru-RU"/>
              </w:rPr>
              <w:lastRenderedPageBreak/>
              <w:t>обладнання (технічне обслуговування)</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5</w:t>
            </w:r>
          </w:p>
        </w:tc>
        <w:tc>
          <w:tcPr>
            <w:tcW w:w="2050" w:type="pct"/>
            <w:tcBorders>
              <w:top w:val="nil"/>
              <w:left w:val="nil"/>
              <w:bottom w:val="nil"/>
              <w:right w:val="nil"/>
            </w:tcBorders>
            <w:hideMark/>
          </w:tcPr>
          <w:p w:rsidR="00EE59EF" w:rsidRPr="00EE59EF" w:rsidRDefault="00EE59EF" w:rsidP="00EE59EF">
            <w:pPr>
              <w:spacing w:before="150" w:after="15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Інші процедури (уточнити)</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6</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гривень</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(сума рядків 1 + 2 + 3 + 4 + 5)</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7</w:t>
            </w:r>
          </w:p>
        </w:tc>
        <w:tc>
          <w:tcPr>
            <w:tcW w:w="2050" w:type="pct"/>
            <w:tcBorders>
              <w:top w:val="nil"/>
              <w:left w:val="nil"/>
              <w:bottom w:val="nil"/>
              <w:right w:val="nil"/>
            </w:tcBorders>
            <w:hideMark/>
          </w:tcPr>
          <w:p w:rsidR="00EE59EF" w:rsidRPr="00EE59EF" w:rsidRDefault="00EE59EF" w:rsidP="00EE59EF">
            <w:pPr>
              <w:spacing w:before="150" w:after="15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Кількість суб’єктів господарювання, що повинні виконати вимоги регулювання, одиниць</w:t>
            </w:r>
          </w:p>
        </w:tc>
        <w:tc>
          <w:tcPr>
            <w:tcW w:w="2150" w:type="pct"/>
            <w:gridSpan w:val="3"/>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8</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гривень</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0" w:type="pct"/>
            <w:gridSpan w:val="5"/>
            <w:tcBorders>
              <w:top w:val="nil"/>
              <w:left w:val="nil"/>
              <w:bottom w:val="nil"/>
              <w:right w:val="nil"/>
            </w:tcBorders>
            <w:hideMark/>
          </w:tcPr>
          <w:p w:rsidR="00EE59EF" w:rsidRPr="00EE59EF" w:rsidRDefault="00EE59EF" w:rsidP="00EE59EF">
            <w:pPr>
              <w:spacing w:after="150" w:line="15" w:lineRule="atLeast"/>
              <w:ind w:firstLine="450"/>
              <w:jc w:val="both"/>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9</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отримання первинної інформації про вимоги регулювання</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10</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організації виконання вимог регулювання</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w:t>
            </w:r>
            <w:r w:rsidRPr="00EE59EF">
              <w:rPr>
                <w:rFonts w:ascii="Times New Roman" w:eastAsia="Times New Roman" w:hAnsi="Times New Roman" w:cs="Times New Roman"/>
                <w:i/>
                <w:iCs/>
                <w:color w:val="000000"/>
                <w:sz w:val="24"/>
                <w:szCs w:val="24"/>
                <w:lang w:eastAsia="ru-RU"/>
              </w:rPr>
              <w:lastRenderedPageBreak/>
              <w:t>суб’єкта малого підприємництва (заробітна плата) Х оціночна кількість внутрішніх процедур</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11</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офіційного звітування</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12</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Процедури щодо забезпечення процесу перевірок</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13</w:t>
            </w:r>
          </w:p>
        </w:tc>
        <w:tc>
          <w:tcPr>
            <w:tcW w:w="2050" w:type="pct"/>
            <w:tcBorders>
              <w:top w:val="nil"/>
              <w:left w:val="nil"/>
              <w:bottom w:val="nil"/>
              <w:right w:val="nil"/>
            </w:tcBorders>
            <w:hideMark/>
          </w:tcPr>
          <w:p w:rsidR="00EE59EF" w:rsidRPr="00EE59EF" w:rsidRDefault="00EE59EF" w:rsidP="00EE59EF">
            <w:pPr>
              <w:spacing w:before="150" w:after="15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Інші процедури (уточнити)</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14</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гривень</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(сума рядків 9 + 10 + 11 + 12 + 13)</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15</w:t>
            </w:r>
          </w:p>
        </w:tc>
        <w:tc>
          <w:tcPr>
            <w:tcW w:w="2050" w:type="pct"/>
            <w:tcBorders>
              <w:top w:val="nil"/>
              <w:left w:val="nil"/>
              <w:bottom w:val="nil"/>
              <w:right w:val="nil"/>
            </w:tcBorders>
            <w:hideMark/>
          </w:tcPr>
          <w:p w:rsidR="00EE59EF" w:rsidRPr="00EE59EF" w:rsidRDefault="00EE59EF" w:rsidP="00EE59EF">
            <w:pPr>
              <w:spacing w:before="150" w:after="15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Кількість суб’єктів малого підприємництва, що повинні виконати вимоги регулювання, одиниць</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
                <w:szCs w:val="24"/>
                <w:lang w:eastAsia="ru-RU"/>
              </w:rPr>
            </w:pP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r w:rsidR="00EE59EF" w:rsidRPr="00EE59EF" w:rsidTr="00EE59EF">
        <w:trPr>
          <w:trHeight w:val="15"/>
        </w:trPr>
        <w:tc>
          <w:tcPr>
            <w:tcW w:w="5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16</w:t>
            </w:r>
          </w:p>
        </w:tc>
        <w:tc>
          <w:tcPr>
            <w:tcW w:w="20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гривень</w:t>
            </w:r>
          </w:p>
          <w:p w:rsidR="00EE59EF" w:rsidRPr="00EE59EF" w:rsidRDefault="00EE59EF" w:rsidP="00EE59EF">
            <w:pPr>
              <w:spacing w:after="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t>Формула:</w:t>
            </w:r>
          </w:p>
          <w:p w:rsidR="00EE59EF" w:rsidRPr="00EE59EF" w:rsidRDefault="00EE59EF" w:rsidP="00EE59EF">
            <w:pPr>
              <w:spacing w:after="0" w:line="15" w:lineRule="atLeast"/>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i/>
                <w:iCs/>
                <w:color w:val="000000"/>
                <w:sz w:val="24"/>
                <w:szCs w:val="24"/>
                <w:lang w:eastAsia="ru-RU"/>
              </w:rPr>
              <w:lastRenderedPageBreak/>
              <w:t>відповідний стовпчик “разом” Х кількість суб’єктів малого підприємництва, що повинні виконати вимоги регулювання (рядок 14 Х рядок 15)</w:t>
            </w:r>
          </w:p>
        </w:tc>
        <w:tc>
          <w:tcPr>
            <w:tcW w:w="90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c>
          <w:tcPr>
            <w:tcW w:w="700" w:type="pct"/>
            <w:tcBorders>
              <w:top w:val="nil"/>
              <w:left w:val="nil"/>
              <w:bottom w:val="nil"/>
              <w:right w:val="nil"/>
            </w:tcBorders>
            <w:hideMark/>
          </w:tcPr>
          <w:p w:rsidR="00EE59EF" w:rsidRPr="00EE59EF" w:rsidRDefault="00EE59EF" w:rsidP="00EE59EF">
            <w:pPr>
              <w:spacing w:before="150" w:after="150" w:line="15" w:lineRule="atLeast"/>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55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
                <w:szCs w:val="24"/>
                <w:lang w:eastAsia="ru-RU"/>
              </w:rPr>
            </w:pPr>
          </w:p>
        </w:tc>
      </w:tr>
    </w:tbl>
    <w:p w:rsidR="00EE59EF" w:rsidRPr="00EE59EF" w:rsidRDefault="00EE59EF" w:rsidP="00EE59E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1" w:name="n140"/>
      <w:bookmarkEnd w:id="141"/>
      <w:r w:rsidRPr="00EE59EF">
        <w:rPr>
          <w:rFonts w:ascii="Times New Roman" w:eastAsia="Times New Roman" w:hAnsi="Times New Roman" w:cs="Times New Roman"/>
          <w:color w:val="000000"/>
          <w:sz w:val="24"/>
          <w:szCs w:val="24"/>
          <w:lang w:eastAsia="ru-RU"/>
        </w:rPr>
        <w:lastRenderedPageBreak/>
        <w:t>Бюджетні витрати на адміністрування регулювання суб’єктів малого підприємництва</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41"/>
      <w:bookmarkEnd w:id="142"/>
      <w:r w:rsidRPr="00EE59EF">
        <w:rPr>
          <w:rFonts w:ascii="Times New Roman" w:eastAsia="Times New Roman" w:hAnsi="Times New Roman" w:cs="Times New Roman"/>
          <w:color w:val="000000"/>
          <w:sz w:val="24"/>
          <w:szCs w:val="24"/>
          <w:lang w:eastAsia="ru-RU"/>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EE59EF" w:rsidRPr="00EE59EF" w:rsidRDefault="00EE59EF" w:rsidP="00EE59EF">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42"/>
      <w:bookmarkEnd w:id="143"/>
      <w:r w:rsidRPr="00EE59EF">
        <w:rPr>
          <w:rFonts w:ascii="Times New Roman" w:eastAsia="Times New Roman" w:hAnsi="Times New Roman" w:cs="Times New Roman"/>
          <w:color w:val="000000"/>
          <w:sz w:val="24"/>
          <w:szCs w:val="24"/>
          <w:lang w:eastAsia="ru-RU"/>
        </w:rPr>
        <w:t>Державний орган, для якого здійснюється розрахунок вартості адміністрування регулювання:</w:t>
      </w:r>
    </w:p>
    <w:p w:rsidR="00EE59EF" w:rsidRPr="00EE59EF" w:rsidRDefault="00EE59EF" w:rsidP="00EE59EF">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4" w:name="n143"/>
      <w:bookmarkEnd w:id="144"/>
      <w:r w:rsidRPr="00EE59EF">
        <w:rPr>
          <w:rFonts w:ascii="Times New Roman" w:eastAsia="Times New Roman" w:hAnsi="Times New Roman" w:cs="Times New Roman"/>
          <w:color w:val="000000"/>
          <w:sz w:val="24"/>
          <w:szCs w:val="24"/>
          <w:lang w:eastAsia="ru-RU"/>
        </w:rPr>
        <w:t>____________________________________________________ </w:t>
      </w:r>
      <w:r w:rsidRPr="00EE59EF">
        <w:rPr>
          <w:rFonts w:ascii="Times New Roman" w:eastAsia="Times New Roman" w:hAnsi="Times New Roman" w:cs="Times New Roman"/>
          <w:color w:val="000000"/>
          <w:sz w:val="24"/>
          <w:szCs w:val="24"/>
          <w:lang w:eastAsia="ru-RU"/>
        </w:rPr>
        <w:br/>
      </w:r>
      <w:r w:rsidRPr="00EE59EF">
        <w:rPr>
          <w:rFonts w:ascii="Times New Roman" w:eastAsia="Times New Roman" w:hAnsi="Times New Roman" w:cs="Times New Roman"/>
          <w:color w:val="000000"/>
          <w:sz w:val="20"/>
          <w:lang w:eastAsia="ru-RU"/>
        </w:rPr>
        <w:t>(назва державного органу)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523"/>
        <w:gridCol w:w="1101"/>
        <w:gridCol w:w="1444"/>
        <w:gridCol w:w="1250"/>
        <w:gridCol w:w="1347"/>
        <w:gridCol w:w="1690"/>
      </w:tblGrid>
      <w:tr w:rsidR="00EE59EF" w:rsidRPr="00EE59EF" w:rsidTr="00EE59EF">
        <w:tc>
          <w:tcPr>
            <w:tcW w:w="1349" w:type="pct"/>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45" w:name="n144"/>
            <w:bookmarkEnd w:id="145"/>
            <w:r w:rsidRPr="00EE59EF">
              <w:rPr>
                <w:rFonts w:ascii="Times New Roman" w:eastAsia="Times New Roman" w:hAnsi="Times New Roman" w:cs="Times New Roman"/>
                <w:sz w:val="24"/>
                <w:szCs w:val="24"/>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88"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Планові витрати часу на процедуру</w:t>
            </w:r>
          </w:p>
        </w:tc>
        <w:tc>
          <w:tcPr>
            <w:tcW w:w="772"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668"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кількості процедур за рік, що припадають на одного суб’єкта</w:t>
            </w:r>
          </w:p>
        </w:tc>
        <w:tc>
          <w:tcPr>
            <w:tcW w:w="720" w:type="pct"/>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кількості  суб’єктів, що підпадають під дію процедури регулювання</w:t>
            </w:r>
          </w:p>
        </w:tc>
        <w:tc>
          <w:tcPr>
            <w:tcW w:w="903" w:type="pct"/>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адміністрування регулювання* (за рік), гривень</w:t>
            </w:r>
          </w:p>
        </w:tc>
      </w:tr>
      <w:tr w:rsidR="00EE59EF" w:rsidRPr="00EE59EF" w:rsidTr="00EE59EF">
        <w:tc>
          <w:tcPr>
            <w:tcW w:w="1349"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588"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2. Поточний контроль за суб’єктом господарювання, що перебуває у сфері регулювання, у тому числі:</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камеральні</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виїзні</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3. Підготовка, затвердження та опрацювання одного окремого акта про порушення вимог регулювання</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 xml:space="preserve">4. Реалізація одного окремого рішення щодо порушення вимог </w:t>
            </w:r>
            <w:r w:rsidRPr="00EE59EF">
              <w:rPr>
                <w:rFonts w:ascii="Times New Roman" w:eastAsia="Times New Roman" w:hAnsi="Times New Roman" w:cs="Times New Roman"/>
                <w:sz w:val="24"/>
                <w:szCs w:val="24"/>
                <w:lang w:eastAsia="ru-RU"/>
              </w:rPr>
              <w:lastRenderedPageBreak/>
              <w:t>регулювання</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5. Оскарження одного окремого рішення суб’єктами господарювання</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6. Підготовка звітності за результатами регулювання</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7. Інші адміністративні процедури (уточнити): </w:t>
            </w:r>
            <w:r w:rsidRPr="00EE59EF">
              <w:rPr>
                <w:rFonts w:ascii="Times New Roman" w:eastAsia="Times New Roman" w:hAnsi="Times New Roman" w:cs="Times New Roman"/>
                <w:sz w:val="24"/>
                <w:szCs w:val="24"/>
                <w:lang w:eastAsia="ru-RU"/>
              </w:rPr>
              <w:br/>
              <w:t>__________________ </w:t>
            </w:r>
            <w:r w:rsidRPr="00EE59EF">
              <w:rPr>
                <w:rFonts w:ascii="Times New Roman" w:eastAsia="Times New Roman" w:hAnsi="Times New Roman" w:cs="Times New Roman"/>
                <w:sz w:val="24"/>
                <w:szCs w:val="24"/>
                <w:lang w:eastAsia="ru-RU"/>
              </w:rPr>
              <w:br/>
              <w:t>__________________</w:t>
            </w:r>
          </w:p>
        </w:tc>
        <w:tc>
          <w:tcPr>
            <w:tcW w:w="58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72"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668"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720"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903"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Разом за рік</w:t>
            </w:r>
          </w:p>
        </w:tc>
        <w:tc>
          <w:tcPr>
            <w:tcW w:w="588"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72"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668"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2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903"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p>
        </w:tc>
      </w:tr>
      <w:tr w:rsidR="00EE59EF" w:rsidRPr="00EE59EF" w:rsidTr="00EE59EF">
        <w:tc>
          <w:tcPr>
            <w:tcW w:w="1349" w:type="pct"/>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за п’ять років</w:t>
            </w:r>
          </w:p>
        </w:tc>
        <w:tc>
          <w:tcPr>
            <w:tcW w:w="588"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72"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668"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720" w:type="pct"/>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Х</w:t>
            </w:r>
          </w:p>
        </w:tc>
        <w:tc>
          <w:tcPr>
            <w:tcW w:w="0" w:type="auto"/>
            <w:vAlign w:val="bottom"/>
            <w:hideMark/>
          </w:tcPr>
          <w:p w:rsidR="00EE59EF" w:rsidRPr="00EE59EF" w:rsidRDefault="00EE59EF" w:rsidP="00EE59EF">
            <w:pPr>
              <w:spacing w:after="0" w:line="240" w:lineRule="auto"/>
              <w:rPr>
                <w:rFonts w:ascii="Times New Roman" w:eastAsia="Times New Roman" w:hAnsi="Times New Roman" w:cs="Times New Roman"/>
                <w:sz w:val="20"/>
                <w:szCs w:val="20"/>
                <w:lang w:eastAsia="ru-RU"/>
              </w:rPr>
            </w:pPr>
          </w:p>
        </w:tc>
      </w:tr>
    </w:tbl>
    <w:p w:rsidR="00EE59EF" w:rsidRPr="00EE59EF" w:rsidRDefault="00EE59EF" w:rsidP="00EE59EF">
      <w:pPr>
        <w:spacing w:after="0" w:line="240" w:lineRule="auto"/>
        <w:jc w:val="both"/>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color w:val="000000"/>
          <w:sz w:val="20"/>
          <w:lang w:eastAsia="ru-RU"/>
        </w:rPr>
        <w:t>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46" w:name="n146"/>
      <w:bookmarkEnd w:id="146"/>
      <w:r w:rsidRPr="00EE59EF">
        <w:rPr>
          <w:rFonts w:ascii="Times New Roman" w:eastAsia="Times New Roman" w:hAnsi="Times New Roman" w:cs="Times New Roman"/>
          <w:sz w:val="24"/>
          <w:szCs w:val="24"/>
          <w:lang w:eastAsia="ru-RU"/>
        </w:rPr>
        <w:t>Якщо державне регулювання передбачає утворення нового державного органу (або нового структурного підрозділу діючого органу), необхідно визначити повний запланований річний бюджет нового органу (структурного підрозділу) ____ х 5 років = _____ гривень.</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394"/>
        <w:gridCol w:w="1980"/>
        <w:gridCol w:w="2347"/>
        <w:gridCol w:w="2634"/>
      </w:tblGrid>
      <w:tr w:rsidR="00EE59EF" w:rsidRPr="00EE59EF" w:rsidTr="00EE59EF">
        <w:tc>
          <w:tcPr>
            <w:tcW w:w="2250"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47" w:name="n147"/>
            <w:bookmarkEnd w:id="147"/>
            <w:r w:rsidRPr="00EE59EF">
              <w:rPr>
                <w:rFonts w:ascii="Times New Roman" w:eastAsia="Times New Roman" w:hAnsi="Times New Roman" w:cs="Times New Roman"/>
                <w:sz w:val="24"/>
                <w:szCs w:val="24"/>
                <w:lang w:eastAsia="ru-RU"/>
              </w:rPr>
              <w:t>Порядковий номер</w:t>
            </w:r>
          </w:p>
        </w:tc>
        <w:tc>
          <w:tcPr>
            <w:tcW w:w="1860"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Назва державного органу</w:t>
            </w:r>
          </w:p>
        </w:tc>
        <w:tc>
          <w:tcPr>
            <w:tcW w:w="2205"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Витрати на адміністрування регулювання за рік, гривень</w:t>
            </w:r>
          </w:p>
        </w:tc>
        <w:tc>
          <w:tcPr>
            <w:tcW w:w="2475"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на адміністрування регулювання за п’ять  років, гривень</w:t>
            </w:r>
          </w:p>
        </w:tc>
      </w:tr>
      <w:tr w:rsidR="00EE59EF" w:rsidRPr="00EE59EF" w:rsidTr="00EE59EF">
        <w:tc>
          <w:tcPr>
            <w:tcW w:w="225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86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20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47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18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47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________</w:t>
            </w:r>
          </w:p>
        </w:tc>
        <w:tc>
          <w:tcPr>
            <w:tcW w:w="18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47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225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Сумарно бюджетні витрати на адміністрування регулювання суб’єктів малого підприємництва</w:t>
            </w:r>
          </w:p>
        </w:tc>
        <w:tc>
          <w:tcPr>
            <w:tcW w:w="18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20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47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bl>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48" w:name="n148"/>
      <w:bookmarkEnd w:id="148"/>
      <w:r w:rsidRPr="00EE59EF">
        <w:rPr>
          <w:rFonts w:ascii="Times New Roman" w:eastAsia="Times New Roman" w:hAnsi="Times New Roman" w:cs="Times New Roman"/>
          <w:sz w:val="24"/>
          <w:szCs w:val="24"/>
          <w:lang w:eastAsia="ru-RU"/>
        </w:rPr>
        <w:t>4. Розрахунок сумарних витрат суб’єктів малого підприємництва, що виникають на виконання вимог регулювання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1410"/>
        <w:gridCol w:w="3361"/>
        <w:gridCol w:w="2354"/>
        <w:gridCol w:w="2230"/>
      </w:tblGrid>
      <w:tr w:rsidR="00EE59EF" w:rsidRPr="00EE59EF" w:rsidTr="00EE59EF">
        <w:tc>
          <w:tcPr>
            <w:tcW w:w="1365"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49" w:name="n149"/>
            <w:bookmarkEnd w:id="149"/>
            <w:r w:rsidRPr="00EE59EF">
              <w:rPr>
                <w:rFonts w:ascii="Times New Roman" w:eastAsia="Times New Roman" w:hAnsi="Times New Roman" w:cs="Times New Roman"/>
                <w:sz w:val="24"/>
                <w:szCs w:val="24"/>
                <w:lang w:eastAsia="ru-RU"/>
              </w:rPr>
              <w:t>Порядковий номер</w:t>
            </w:r>
          </w:p>
        </w:tc>
        <w:tc>
          <w:tcPr>
            <w:tcW w:w="3255"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Показник</w:t>
            </w:r>
          </w:p>
        </w:tc>
        <w:tc>
          <w:tcPr>
            <w:tcW w:w="2280"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Перший рік регулювання (стартовий)</w:t>
            </w:r>
          </w:p>
        </w:tc>
        <w:tc>
          <w:tcPr>
            <w:tcW w:w="2160"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За п’ять років</w:t>
            </w:r>
          </w:p>
        </w:tc>
      </w:tr>
      <w:tr w:rsidR="00EE59EF" w:rsidRPr="00EE59EF" w:rsidTr="00EE59EF">
        <w:tc>
          <w:tcPr>
            <w:tcW w:w="1365" w:type="dxa"/>
            <w:tcBorders>
              <w:top w:val="single" w:sz="6" w:space="0" w:color="000000"/>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1</w:t>
            </w:r>
          </w:p>
        </w:tc>
        <w:tc>
          <w:tcPr>
            <w:tcW w:w="325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 xml:space="preserve">Оцінка “прямих” витрат суб’єктів малого підприємництва на виконання </w:t>
            </w:r>
            <w:r w:rsidRPr="00EE59EF">
              <w:rPr>
                <w:rFonts w:ascii="Times New Roman" w:eastAsia="Times New Roman" w:hAnsi="Times New Roman" w:cs="Times New Roman"/>
                <w:sz w:val="24"/>
                <w:szCs w:val="24"/>
                <w:lang w:eastAsia="ru-RU"/>
              </w:rPr>
              <w:lastRenderedPageBreak/>
              <w:t>регулювання</w:t>
            </w:r>
          </w:p>
        </w:tc>
        <w:tc>
          <w:tcPr>
            <w:tcW w:w="228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дані рядка 8 пункту 3 цього додатка</w:t>
            </w:r>
          </w:p>
        </w:tc>
        <w:tc>
          <w:tcPr>
            <w:tcW w:w="2160"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дані рядка 8 пункту 3 цього додатка</w:t>
            </w:r>
          </w:p>
        </w:tc>
      </w:tr>
      <w:tr w:rsidR="00EE59EF" w:rsidRPr="00EE59EF" w:rsidTr="00EE59EF">
        <w:tc>
          <w:tcPr>
            <w:tcW w:w="136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lastRenderedPageBreak/>
              <w:t>2</w:t>
            </w:r>
          </w:p>
        </w:tc>
        <w:tc>
          <w:tcPr>
            <w:tcW w:w="325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28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дані рядка 16 пункту 3 цього додатка</w:t>
            </w:r>
          </w:p>
        </w:tc>
        <w:tc>
          <w:tcPr>
            <w:tcW w:w="21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дані рядка 16 пункту 3 цього додатка</w:t>
            </w:r>
          </w:p>
        </w:tc>
      </w:tr>
      <w:tr w:rsidR="00EE59EF" w:rsidRPr="00EE59EF" w:rsidTr="00EE59EF">
        <w:tc>
          <w:tcPr>
            <w:tcW w:w="136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3</w:t>
            </w:r>
          </w:p>
        </w:tc>
        <w:tc>
          <w:tcPr>
            <w:tcW w:w="325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малого підприємництва на виконання запланованого  регулювання</w:t>
            </w:r>
          </w:p>
        </w:tc>
        <w:tc>
          <w:tcPr>
            <w:tcW w:w="228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 рядків 1 та 2 цієї таблиці</w:t>
            </w:r>
          </w:p>
        </w:tc>
        <w:tc>
          <w:tcPr>
            <w:tcW w:w="21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 рядків 1 та 2 цієї таблиці</w:t>
            </w:r>
          </w:p>
        </w:tc>
      </w:tr>
      <w:tr w:rsidR="00EE59EF" w:rsidRPr="00EE59EF" w:rsidTr="00EE59EF">
        <w:tc>
          <w:tcPr>
            <w:tcW w:w="136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4</w:t>
            </w:r>
          </w:p>
        </w:tc>
        <w:tc>
          <w:tcPr>
            <w:tcW w:w="325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Бюджетні витрати  на адміністрування регулювання суб’єктів малого підприємництва</w:t>
            </w:r>
          </w:p>
        </w:tc>
        <w:tc>
          <w:tcPr>
            <w:tcW w:w="228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дані з таблиці “Бюджетні витрати на адміністрування регулювання суб’єктів малого підприємництва” цього додатка</w:t>
            </w:r>
          </w:p>
        </w:tc>
        <w:tc>
          <w:tcPr>
            <w:tcW w:w="21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дані з таблиці “Бюджетні витрати на адміністрування регулювання суб’єктів малого підприємництва” цього додатка</w:t>
            </w:r>
          </w:p>
        </w:tc>
      </w:tr>
      <w:tr w:rsidR="00EE59EF" w:rsidRPr="00EE59EF" w:rsidTr="00EE59EF">
        <w:tc>
          <w:tcPr>
            <w:tcW w:w="1365" w:type="dxa"/>
            <w:tcBorders>
              <w:top w:val="nil"/>
              <w:left w:val="nil"/>
              <w:bottom w:val="nil"/>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5</w:t>
            </w:r>
          </w:p>
        </w:tc>
        <w:tc>
          <w:tcPr>
            <w:tcW w:w="325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на виконання запланованого регулювання</w:t>
            </w:r>
          </w:p>
        </w:tc>
        <w:tc>
          <w:tcPr>
            <w:tcW w:w="228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 рядків 3 та 4 цієї таблиці</w:t>
            </w:r>
          </w:p>
        </w:tc>
        <w:tc>
          <w:tcPr>
            <w:tcW w:w="2160"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 рядків 3 та 4 цієї таблиці</w:t>
            </w:r>
          </w:p>
        </w:tc>
      </w:tr>
    </w:tbl>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0" w:name="n150"/>
      <w:bookmarkEnd w:id="150"/>
      <w:r w:rsidRPr="00EE59EF">
        <w:rPr>
          <w:rFonts w:ascii="Times New Roman" w:eastAsia="Times New Roman" w:hAnsi="Times New Roman" w:cs="Times New Roman"/>
          <w:sz w:val="24"/>
          <w:szCs w:val="24"/>
          <w:lang w:eastAsia="ru-RU"/>
        </w:rPr>
        <w:t>5. Розроблення корегуючих (пом’якшувальних) заходів для малого підприємництва щодо запропонованого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1" w:name="n151"/>
      <w:bookmarkEnd w:id="151"/>
      <w:r w:rsidRPr="00EE59EF">
        <w:rPr>
          <w:rFonts w:ascii="Times New Roman" w:eastAsia="Times New Roman" w:hAnsi="Times New Roman" w:cs="Times New Roman"/>
          <w:sz w:val="24"/>
          <w:szCs w:val="24"/>
          <w:lang w:eastAsia="ru-RU"/>
        </w:rPr>
        <w:t>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мікропідприємництва,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2" w:name="n152"/>
      <w:bookmarkEnd w:id="152"/>
      <w:r w:rsidRPr="00EE59EF">
        <w:rPr>
          <w:rFonts w:ascii="Times New Roman" w:eastAsia="Times New Roman" w:hAnsi="Times New Roman" w:cs="Times New Roman"/>
          <w:sz w:val="24"/>
          <w:szCs w:val="24"/>
          <w:lang w:eastAsia="ru-RU"/>
        </w:rPr>
        <w:t>________________________________________________________________________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3" w:name="n153"/>
      <w:bookmarkEnd w:id="153"/>
      <w:r w:rsidRPr="00EE59EF">
        <w:rPr>
          <w:rFonts w:ascii="Times New Roman" w:eastAsia="Times New Roman" w:hAnsi="Times New Roman" w:cs="Times New Roman"/>
          <w:sz w:val="24"/>
          <w:szCs w:val="24"/>
          <w:lang w:eastAsia="ru-RU"/>
        </w:rPr>
        <w:t>________________________________________________________________________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4" w:name="n154"/>
      <w:bookmarkEnd w:id="154"/>
      <w:r w:rsidRPr="00EE59EF">
        <w:rPr>
          <w:rFonts w:ascii="Times New Roman" w:eastAsia="Times New Roman" w:hAnsi="Times New Roman" w:cs="Times New Roman"/>
          <w:sz w:val="24"/>
          <w:szCs w:val="24"/>
          <w:lang w:eastAsia="ru-RU"/>
        </w:rPr>
        <w:t>________________________________________________________________________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5" w:name="n155"/>
      <w:bookmarkEnd w:id="155"/>
      <w:r w:rsidRPr="00EE59EF">
        <w:rPr>
          <w:rFonts w:ascii="Times New Roman" w:eastAsia="Times New Roman" w:hAnsi="Times New Roman" w:cs="Times New Roman"/>
          <w:sz w:val="24"/>
          <w:szCs w:val="24"/>
          <w:lang w:eastAsia="ru-RU"/>
        </w:rPr>
        <w:t>________________________________________________________________________</w:t>
      </w:r>
    </w:p>
    <w:p w:rsidR="00EE59EF" w:rsidRPr="00EE59EF" w:rsidRDefault="00EE59EF" w:rsidP="00EE59EF">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6" w:name="n156"/>
      <w:bookmarkEnd w:id="156"/>
      <w:r w:rsidRPr="00EE59EF">
        <w:rPr>
          <w:rFonts w:ascii="Times New Roman" w:eastAsia="Times New Roman" w:hAnsi="Times New Roman" w:cs="Times New Roman"/>
          <w:sz w:val="24"/>
          <w:szCs w:val="24"/>
          <w:lang w:eastAsia="ru-RU"/>
        </w:rPr>
        <w:t>На основі запропонованих компенсаторів для суб’єктів малого підприємництва проводиться повторна оцінка витрат суб’єктів малого підприємництва для скорегованих процедур починаючи з пункту 2 цього додатка.</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293"/>
        <w:gridCol w:w="2594"/>
        <w:gridCol w:w="2468"/>
      </w:tblGrid>
      <w:tr w:rsidR="00EE59EF" w:rsidRPr="00EE59EF" w:rsidTr="00EE59EF">
        <w:tc>
          <w:tcPr>
            <w:tcW w:w="4095" w:type="dxa"/>
            <w:tcBorders>
              <w:top w:val="single" w:sz="6" w:space="0" w:color="000000"/>
              <w:left w:val="nil"/>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bookmarkStart w:id="157" w:name="n157"/>
            <w:bookmarkEnd w:id="157"/>
            <w:r w:rsidRPr="00EE59EF">
              <w:rPr>
                <w:rFonts w:ascii="Times New Roman" w:eastAsia="Times New Roman" w:hAnsi="Times New Roman" w:cs="Times New Roman"/>
                <w:sz w:val="24"/>
                <w:szCs w:val="24"/>
                <w:lang w:eastAsia="ru-RU"/>
              </w:rPr>
              <w:t>Показник</w:t>
            </w:r>
          </w:p>
        </w:tc>
        <w:tc>
          <w:tcPr>
            <w:tcW w:w="2475" w:type="dxa"/>
            <w:tcBorders>
              <w:top w:val="single" w:sz="6" w:space="0" w:color="000000"/>
              <w:left w:val="single" w:sz="6" w:space="0" w:color="000000"/>
              <w:bottom w:val="single" w:sz="6" w:space="0" w:color="000000"/>
              <w:right w:val="single" w:sz="6" w:space="0" w:color="000000"/>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малого підприємництва на виконання запланованого  регулювання за перший рік, гривень</w:t>
            </w:r>
          </w:p>
        </w:tc>
        <w:tc>
          <w:tcPr>
            <w:tcW w:w="2355" w:type="dxa"/>
            <w:tcBorders>
              <w:top w:val="single" w:sz="6" w:space="0" w:color="000000"/>
              <w:left w:val="single" w:sz="6" w:space="0" w:color="000000"/>
              <w:bottom w:val="single" w:sz="6" w:space="0" w:color="000000"/>
              <w:right w:val="nil"/>
            </w:tcBorders>
            <w:hideMark/>
          </w:tcPr>
          <w:p w:rsidR="00EE59EF" w:rsidRPr="00EE59EF" w:rsidRDefault="00EE59EF" w:rsidP="00EE59EF">
            <w:pPr>
              <w:spacing w:before="150" w:after="150" w:line="240" w:lineRule="auto"/>
              <w:jc w:val="center"/>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Сумарні витрати малого підприємництва на виконання запланованого  регулювання </w:t>
            </w:r>
            <w:r w:rsidRPr="00EE59EF">
              <w:rPr>
                <w:rFonts w:ascii="Times New Roman" w:eastAsia="Times New Roman" w:hAnsi="Times New Roman" w:cs="Times New Roman"/>
                <w:sz w:val="24"/>
                <w:szCs w:val="24"/>
                <w:lang w:eastAsia="ru-RU"/>
              </w:rPr>
              <w:br/>
              <w:t>за п’ять років, гривень</w:t>
            </w:r>
          </w:p>
        </w:tc>
      </w:tr>
      <w:tr w:rsidR="00EE59EF" w:rsidRPr="00EE59EF" w:rsidTr="00EE59EF">
        <w:tc>
          <w:tcPr>
            <w:tcW w:w="409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Заплановане регулювання</w:t>
            </w:r>
          </w:p>
        </w:tc>
        <w:tc>
          <w:tcPr>
            <w:tcW w:w="247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355" w:type="dxa"/>
            <w:tcBorders>
              <w:top w:val="single" w:sz="6" w:space="0" w:color="000000"/>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409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r w:rsidRPr="00EE59EF">
              <w:rPr>
                <w:rFonts w:ascii="Times New Roman" w:eastAsia="Times New Roman" w:hAnsi="Times New Roman" w:cs="Times New Roman"/>
                <w:sz w:val="24"/>
                <w:szCs w:val="24"/>
                <w:lang w:eastAsia="ru-RU"/>
              </w:rPr>
              <w:t xml:space="preserve">За умов застосування компенсаторних </w:t>
            </w:r>
            <w:r w:rsidRPr="00EE59EF">
              <w:rPr>
                <w:rFonts w:ascii="Times New Roman" w:eastAsia="Times New Roman" w:hAnsi="Times New Roman" w:cs="Times New Roman"/>
                <w:sz w:val="24"/>
                <w:szCs w:val="24"/>
                <w:lang w:eastAsia="ru-RU"/>
              </w:rPr>
              <w:lastRenderedPageBreak/>
              <w:t>механізмів для малого підприємництва</w:t>
            </w:r>
          </w:p>
        </w:tc>
        <w:tc>
          <w:tcPr>
            <w:tcW w:w="247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c>
          <w:tcPr>
            <w:tcW w:w="2355" w:type="dxa"/>
            <w:tcBorders>
              <w:top w:val="nil"/>
              <w:left w:val="nil"/>
              <w:bottom w:val="nil"/>
              <w:right w:val="nil"/>
            </w:tcBorders>
            <w:hideMark/>
          </w:tcPr>
          <w:p w:rsidR="00EE59EF" w:rsidRPr="00EE59EF" w:rsidRDefault="00EE59EF" w:rsidP="00EE59EF">
            <w:pPr>
              <w:spacing w:before="150" w:after="150" w:line="240" w:lineRule="auto"/>
              <w:textAlignment w:val="baseline"/>
              <w:rPr>
                <w:rFonts w:ascii="Times New Roman" w:eastAsia="Times New Roman" w:hAnsi="Times New Roman" w:cs="Times New Roman"/>
                <w:sz w:val="24"/>
                <w:szCs w:val="24"/>
                <w:lang w:eastAsia="ru-RU"/>
              </w:rPr>
            </w:pPr>
          </w:p>
        </w:tc>
      </w:tr>
      <w:tr w:rsidR="00EE59EF" w:rsidRPr="00EE59EF" w:rsidTr="00EE59EF">
        <w:tc>
          <w:tcPr>
            <w:tcW w:w="4095" w:type="dxa"/>
            <w:tcBorders>
              <w:top w:val="nil"/>
              <w:left w:val="nil"/>
              <w:bottom w:val="nil"/>
              <w:right w:val="nil"/>
            </w:tcBorders>
            <w:shd w:val="clear" w:color="auto" w:fill="FFFFFF"/>
            <w:hideMark/>
          </w:tcPr>
          <w:p w:rsidR="00EE59EF" w:rsidRPr="00EE59EF" w:rsidRDefault="00EE59EF" w:rsidP="00EE59EF">
            <w:pPr>
              <w:spacing w:before="150" w:after="150" w:line="240" w:lineRule="auto"/>
              <w:textAlignment w:val="baseline"/>
              <w:rPr>
                <w:rFonts w:ascii="Times New Roman" w:eastAsia="Times New Roman" w:hAnsi="Times New Roman" w:cs="Times New Roman"/>
                <w:color w:val="000000"/>
                <w:sz w:val="24"/>
                <w:szCs w:val="24"/>
                <w:lang w:eastAsia="ru-RU"/>
              </w:rPr>
            </w:pPr>
            <w:r w:rsidRPr="00EE59EF">
              <w:rPr>
                <w:rFonts w:ascii="Times New Roman" w:eastAsia="Times New Roman" w:hAnsi="Times New Roman" w:cs="Times New Roman"/>
                <w:color w:val="000000"/>
                <w:sz w:val="24"/>
                <w:szCs w:val="24"/>
                <w:lang w:eastAsia="ru-RU"/>
              </w:rPr>
              <w:lastRenderedPageBreak/>
              <w:t>Сумарно: зміна вартості регулювання малого підприємництва”.</w:t>
            </w:r>
          </w:p>
        </w:tc>
        <w:tc>
          <w:tcPr>
            <w:tcW w:w="2475" w:type="dxa"/>
            <w:tcBorders>
              <w:top w:val="nil"/>
              <w:left w:val="nil"/>
              <w:bottom w:val="nil"/>
              <w:right w:val="nil"/>
            </w:tcBorders>
            <w:shd w:val="clear" w:color="auto" w:fill="FFFFFF"/>
            <w:hideMark/>
          </w:tcPr>
          <w:p w:rsidR="00EE59EF" w:rsidRPr="00EE59EF" w:rsidRDefault="00EE59EF" w:rsidP="00EE59EF">
            <w:pPr>
              <w:spacing w:after="0" w:line="240" w:lineRule="auto"/>
              <w:rPr>
                <w:rFonts w:ascii="Times New Roman" w:eastAsia="Times New Roman" w:hAnsi="Times New Roman" w:cs="Times New Roman"/>
                <w:color w:val="000000"/>
                <w:sz w:val="24"/>
                <w:szCs w:val="24"/>
                <w:lang w:eastAsia="ru-RU"/>
              </w:rPr>
            </w:pPr>
          </w:p>
        </w:tc>
        <w:tc>
          <w:tcPr>
            <w:tcW w:w="0" w:type="auto"/>
            <w:vAlign w:val="bottom"/>
            <w:hideMark/>
          </w:tcPr>
          <w:p w:rsidR="00EE59EF" w:rsidRPr="00EE59EF" w:rsidRDefault="00EE59EF" w:rsidP="00EE59EF">
            <w:pPr>
              <w:spacing w:after="0" w:line="240" w:lineRule="auto"/>
              <w:rPr>
                <w:rFonts w:ascii="Times New Roman" w:eastAsia="Times New Roman" w:hAnsi="Times New Roman" w:cs="Times New Roman"/>
                <w:sz w:val="20"/>
                <w:szCs w:val="20"/>
                <w:lang w:eastAsia="ru-RU"/>
              </w:rPr>
            </w:pPr>
          </w:p>
        </w:tc>
      </w:tr>
    </w:tbl>
    <w:p w:rsidR="00D854F5" w:rsidRDefault="00D854F5"/>
    <w:sectPr w:rsidR="00D854F5" w:rsidSect="00D85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59EF"/>
    <w:rsid w:val="0031472D"/>
    <w:rsid w:val="00663039"/>
    <w:rsid w:val="00D854F5"/>
    <w:rsid w:val="00EE5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E59EF"/>
  </w:style>
  <w:style w:type="character" w:customStyle="1" w:styleId="apple-converted-space">
    <w:name w:val="apple-converted-space"/>
    <w:basedOn w:val="a0"/>
    <w:rsid w:val="00EE59EF"/>
  </w:style>
  <w:style w:type="character" w:customStyle="1" w:styleId="rvts64">
    <w:name w:val="rvts64"/>
    <w:basedOn w:val="a0"/>
    <w:rsid w:val="00EE59EF"/>
  </w:style>
  <w:style w:type="character" w:customStyle="1" w:styleId="rvts9">
    <w:name w:val="rvts9"/>
    <w:basedOn w:val="a0"/>
    <w:rsid w:val="00EE59EF"/>
  </w:style>
  <w:style w:type="paragraph" w:customStyle="1" w:styleId="rvps6">
    <w:name w:val="rvps6"/>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EE59EF"/>
  </w:style>
  <w:style w:type="character" w:styleId="a3">
    <w:name w:val="Hyperlink"/>
    <w:basedOn w:val="a0"/>
    <w:uiPriority w:val="99"/>
    <w:semiHidden/>
    <w:unhideWhenUsed/>
    <w:rsid w:val="00EE59EF"/>
    <w:rPr>
      <w:color w:val="0000FF"/>
      <w:u w:val="single"/>
    </w:rPr>
  </w:style>
  <w:style w:type="paragraph" w:customStyle="1" w:styleId="rvps4">
    <w:name w:val="rvps4"/>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EE59EF"/>
  </w:style>
  <w:style w:type="paragraph" w:customStyle="1" w:styleId="rvps15">
    <w:name w:val="rvps15"/>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E59EF"/>
  </w:style>
  <w:style w:type="character" w:customStyle="1" w:styleId="rvts82">
    <w:name w:val="rvts82"/>
    <w:basedOn w:val="a0"/>
    <w:rsid w:val="00EE59EF"/>
  </w:style>
  <w:style w:type="paragraph" w:customStyle="1" w:styleId="rvps3">
    <w:name w:val="rvps3"/>
    <w:basedOn w:val="a"/>
    <w:rsid w:val="00EE59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59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59EF"/>
    <w:rPr>
      <w:rFonts w:ascii="Tahoma" w:hAnsi="Tahoma" w:cs="Tahoma"/>
      <w:sz w:val="16"/>
      <w:szCs w:val="16"/>
    </w:rPr>
  </w:style>
  <w:style w:type="character" w:customStyle="1" w:styleId="rvts58">
    <w:name w:val="rvts58"/>
    <w:basedOn w:val="a0"/>
    <w:rsid w:val="00EE59EF"/>
  </w:style>
  <w:style w:type="character" w:customStyle="1" w:styleId="rvts11">
    <w:name w:val="rvts11"/>
    <w:basedOn w:val="a0"/>
    <w:rsid w:val="00EE59EF"/>
  </w:style>
</w:styles>
</file>

<file path=word/webSettings.xml><?xml version="1.0" encoding="utf-8"?>
<w:webSettings xmlns:r="http://schemas.openxmlformats.org/officeDocument/2006/relationships" xmlns:w="http://schemas.openxmlformats.org/wordprocessingml/2006/main">
  <w:divs>
    <w:div w:id="376202475">
      <w:bodyDiv w:val="1"/>
      <w:marLeft w:val="0"/>
      <w:marRight w:val="0"/>
      <w:marTop w:val="0"/>
      <w:marBottom w:val="0"/>
      <w:divBdr>
        <w:top w:val="none" w:sz="0" w:space="0" w:color="auto"/>
        <w:left w:val="none" w:sz="0" w:space="0" w:color="auto"/>
        <w:bottom w:val="none" w:sz="0" w:space="0" w:color="auto"/>
        <w:right w:val="none" w:sz="0" w:space="0" w:color="auto"/>
      </w:divBdr>
      <w:divsChild>
        <w:div w:id="1220676638">
          <w:marLeft w:val="0"/>
          <w:marRight w:val="0"/>
          <w:marTop w:val="150"/>
          <w:marBottom w:val="150"/>
          <w:divBdr>
            <w:top w:val="none" w:sz="0" w:space="0" w:color="auto"/>
            <w:left w:val="none" w:sz="0" w:space="0" w:color="auto"/>
            <w:bottom w:val="none" w:sz="0" w:space="0" w:color="auto"/>
            <w:right w:val="none" w:sz="0" w:space="0" w:color="auto"/>
          </w:divBdr>
        </w:div>
        <w:div w:id="2049136877">
          <w:marLeft w:val="0"/>
          <w:marRight w:val="0"/>
          <w:marTop w:val="150"/>
          <w:marBottom w:val="150"/>
          <w:divBdr>
            <w:top w:val="none" w:sz="0" w:space="0" w:color="auto"/>
            <w:left w:val="none" w:sz="0" w:space="0" w:color="auto"/>
            <w:bottom w:val="none" w:sz="0" w:space="0" w:color="auto"/>
            <w:right w:val="none" w:sz="0" w:space="0" w:color="auto"/>
          </w:divBdr>
        </w:div>
        <w:div w:id="1984890604">
          <w:marLeft w:val="0"/>
          <w:marRight w:val="0"/>
          <w:marTop w:val="150"/>
          <w:marBottom w:val="150"/>
          <w:divBdr>
            <w:top w:val="none" w:sz="0" w:space="0" w:color="auto"/>
            <w:left w:val="none" w:sz="0" w:space="0" w:color="auto"/>
            <w:bottom w:val="none" w:sz="0" w:space="0" w:color="auto"/>
            <w:right w:val="none" w:sz="0" w:space="0" w:color="auto"/>
          </w:divBdr>
        </w:div>
        <w:div w:id="307901180">
          <w:marLeft w:val="0"/>
          <w:marRight w:val="0"/>
          <w:marTop w:val="150"/>
          <w:marBottom w:val="150"/>
          <w:divBdr>
            <w:top w:val="none" w:sz="0" w:space="0" w:color="auto"/>
            <w:left w:val="none" w:sz="0" w:space="0" w:color="auto"/>
            <w:bottom w:val="none" w:sz="0" w:space="0" w:color="auto"/>
            <w:right w:val="none" w:sz="0" w:space="0" w:color="auto"/>
          </w:divBdr>
        </w:div>
        <w:div w:id="2081099241">
          <w:marLeft w:val="0"/>
          <w:marRight w:val="0"/>
          <w:marTop w:val="150"/>
          <w:marBottom w:val="150"/>
          <w:divBdr>
            <w:top w:val="none" w:sz="0" w:space="0" w:color="auto"/>
            <w:left w:val="none" w:sz="0" w:space="0" w:color="auto"/>
            <w:bottom w:val="none" w:sz="0" w:space="0" w:color="auto"/>
            <w:right w:val="none" w:sz="0" w:space="0" w:color="auto"/>
          </w:divBdr>
        </w:div>
        <w:div w:id="506410076">
          <w:marLeft w:val="0"/>
          <w:marRight w:val="0"/>
          <w:marTop w:val="150"/>
          <w:marBottom w:val="150"/>
          <w:divBdr>
            <w:top w:val="none" w:sz="0" w:space="0" w:color="auto"/>
            <w:left w:val="none" w:sz="0" w:space="0" w:color="auto"/>
            <w:bottom w:val="none" w:sz="0" w:space="0" w:color="auto"/>
            <w:right w:val="none" w:sz="0" w:space="0" w:color="auto"/>
          </w:divBdr>
        </w:div>
        <w:div w:id="1384253431">
          <w:marLeft w:val="0"/>
          <w:marRight w:val="0"/>
          <w:marTop w:val="150"/>
          <w:marBottom w:val="150"/>
          <w:divBdr>
            <w:top w:val="none" w:sz="0" w:space="0" w:color="auto"/>
            <w:left w:val="none" w:sz="0" w:space="0" w:color="auto"/>
            <w:bottom w:val="none" w:sz="0" w:space="0" w:color="auto"/>
            <w:right w:val="none" w:sz="0" w:space="0" w:color="auto"/>
          </w:divBdr>
        </w:div>
      </w:divsChild>
    </w:div>
    <w:div w:id="1062872746">
      <w:bodyDiv w:val="1"/>
      <w:marLeft w:val="0"/>
      <w:marRight w:val="0"/>
      <w:marTop w:val="0"/>
      <w:marBottom w:val="0"/>
      <w:divBdr>
        <w:top w:val="none" w:sz="0" w:space="0" w:color="auto"/>
        <w:left w:val="none" w:sz="0" w:space="0" w:color="auto"/>
        <w:bottom w:val="none" w:sz="0" w:space="0" w:color="auto"/>
        <w:right w:val="none" w:sz="0" w:space="0" w:color="auto"/>
      </w:divBdr>
      <w:divsChild>
        <w:div w:id="1220240019">
          <w:marLeft w:val="0"/>
          <w:marRight w:val="0"/>
          <w:marTop w:val="150"/>
          <w:marBottom w:val="150"/>
          <w:divBdr>
            <w:top w:val="none" w:sz="0" w:space="0" w:color="auto"/>
            <w:left w:val="none" w:sz="0" w:space="0" w:color="auto"/>
            <w:bottom w:val="none" w:sz="0" w:space="0" w:color="auto"/>
            <w:right w:val="none" w:sz="0" w:space="0" w:color="auto"/>
          </w:divBdr>
        </w:div>
        <w:div w:id="901327405">
          <w:marLeft w:val="0"/>
          <w:marRight w:val="0"/>
          <w:marTop w:val="150"/>
          <w:marBottom w:val="150"/>
          <w:divBdr>
            <w:top w:val="none" w:sz="0" w:space="0" w:color="auto"/>
            <w:left w:val="none" w:sz="0" w:space="0" w:color="auto"/>
            <w:bottom w:val="none" w:sz="0" w:space="0" w:color="auto"/>
            <w:right w:val="none" w:sz="0" w:space="0" w:color="auto"/>
          </w:divBdr>
        </w:div>
        <w:div w:id="660234068">
          <w:marLeft w:val="0"/>
          <w:marRight w:val="0"/>
          <w:marTop w:val="150"/>
          <w:marBottom w:val="150"/>
          <w:divBdr>
            <w:top w:val="none" w:sz="0" w:space="0" w:color="auto"/>
            <w:left w:val="none" w:sz="0" w:space="0" w:color="auto"/>
            <w:bottom w:val="none" w:sz="0" w:space="0" w:color="auto"/>
            <w:right w:val="none" w:sz="0" w:space="0" w:color="auto"/>
          </w:divBdr>
        </w:div>
      </w:divsChild>
    </w:div>
    <w:div w:id="2095080115">
      <w:bodyDiv w:val="1"/>
      <w:marLeft w:val="0"/>
      <w:marRight w:val="0"/>
      <w:marTop w:val="0"/>
      <w:marBottom w:val="0"/>
      <w:divBdr>
        <w:top w:val="none" w:sz="0" w:space="0" w:color="auto"/>
        <w:left w:val="none" w:sz="0" w:space="0" w:color="auto"/>
        <w:bottom w:val="none" w:sz="0" w:space="0" w:color="auto"/>
        <w:right w:val="none" w:sz="0" w:space="0" w:color="auto"/>
      </w:divBdr>
      <w:divsChild>
        <w:div w:id="850073000">
          <w:marLeft w:val="0"/>
          <w:marRight w:val="0"/>
          <w:marTop w:val="0"/>
          <w:marBottom w:val="150"/>
          <w:divBdr>
            <w:top w:val="none" w:sz="0" w:space="0" w:color="auto"/>
            <w:left w:val="none" w:sz="0" w:space="0" w:color="auto"/>
            <w:bottom w:val="none" w:sz="0" w:space="0" w:color="auto"/>
            <w:right w:val="none" w:sz="0" w:space="0" w:color="auto"/>
          </w:divBdr>
        </w:div>
        <w:div w:id="1768228360">
          <w:marLeft w:val="0"/>
          <w:marRight w:val="0"/>
          <w:marTop w:val="0"/>
          <w:marBottom w:val="150"/>
          <w:divBdr>
            <w:top w:val="none" w:sz="0" w:space="0" w:color="auto"/>
            <w:left w:val="none" w:sz="0" w:space="0" w:color="auto"/>
            <w:bottom w:val="none" w:sz="0" w:space="0" w:color="auto"/>
            <w:right w:val="none" w:sz="0" w:space="0" w:color="auto"/>
          </w:divBdr>
        </w:div>
        <w:div w:id="1722823010">
          <w:marLeft w:val="0"/>
          <w:marRight w:val="0"/>
          <w:marTop w:val="0"/>
          <w:marBottom w:val="150"/>
          <w:divBdr>
            <w:top w:val="none" w:sz="0" w:space="0" w:color="auto"/>
            <w:left w:val="none" w:sz="0" w:space="0" w:color="auto"/>
            <w:bottom w:val="none" w:sz="0" w:space="0" w:color="auto"/>
            <w:right w:val="none" w:sz="0" w:space="0" w:color="auto"/>
          </w:divBdr>
        </w:div>
        <w:div w:id="454717123">
          <w:marLeft w:val="0"/>
          <w:marRight w:val="0"/>
          <w:marTop w:val="0"/>
          <w:marBottom w:val="150"/>
          <w:divBdr>
            <w:top w:val="none" w:sz="0" w:space="0" w:color="auto"/>
            <w:left w:val="none" w:sz="0" w:space="0" w:color="auto"/>
            <w:bottom w:val="none" w:sz="0" w:space="0" w:color="auto"/>
            <w:right w:val="none" w:sz="0" w:space="0" w:color="auto"/>
          </w:divBdr>
        </w:div>
        <w:div w:id="1337687682">
          <w:marLeft w:val="0"/>
          <w:marRight w:val="0"/>
          <w:marTop w:val="150"/>
          <w:marBottom w:val="150"/>
          <w:divBdr>
            <w:top w:val="none" w:sz="0" w:space="0" w:color="auto"/>
            <w:left w:val="none" w:sz="0" w:space="0" w:color="auto"/>
            <w:bottom w:val="none" w:sz="0" w:space="0" w:color="auto"/>
            <w:right w:val="none" w:sz="0" w:space="0" w:color="auto"/>
          </w:divBdr>
        </w:div>
        <w:div w:id="1604073813">
          <w:marLeft w:val="0"/>
          <w:marRight w:val="0"/>
          <w:marTop w:val="150"/>
          <w:marBottom w:val="150"/>
          <w:divBdr>
            <w:top w:val="none" w:sz="0" w:space="0" w:color="auto"/>
            <w:left w:val="none" w:sz="0" w:space="0" w:color="auto"/>
            <w:bottom w:val="none" w:sz="0" w:space="0" w:color="auto"/>
            <w:right w:val="none" w:sz="0" w:space="0" w:color="auto"/>
          </w:divBdr>
        </w:div>
        <w:div w:id="2092119033">
          <w:marLeft w:val="0"/>
          <w:marRight w:val="0"/>
          <w:marTop w:val="150"/>
          <w:marBottom w:val="150"/>
          <w:divBdr>
            <w:top w:val="none" w:sz="0" w:space="0" w:color="auto"/>
            <w:left w:val="none" w:sz="0" w:space="0" w:color="auto"/>
            <w:bottom w:val="none" w:sz="0" w:space="0" w:color="auto"/>
            <w:right w:val="none" w:sz="0" w:space="0" w:color="auto"/>
          </w:divBdr>
        </w:div>
        <w:div w:id="2013558831">
          <w:marLeft w:val="0"/>
          <w:marRight w:val="0"/>
          <w:marTop w:val="150"/>
          <w:marBottom w:val="150"/>
          <w:divBdr>
            <w:top w:val="none" w:sz="0" w:space="0" w:color="auto"/>
            <w:left w:val="none" w:sz="0" w:space="0" w:color="auto"/>
            <w:bottom w:val="none" w:sz="0" w:space="0" w:color="auto"/>
            <w:right w:val="none" w:sz="0" w:space="0" w:color="auto"/>
          </w:divBdr>
        </w:div>
        <w:div w:id="1199467949">
          <w:marLeft w:val="0"/>
          <w:marRight w:val="0"/>
          <w:marTop w:val="150"/>
          <w:marBottom w:val="150"/>
          <w:divBdr>
            <w:top w:val="none" w:sz="0" w:space="0" w:color="auto"/>
            <w:left w:val="none" w:sz="0" w:space="0" w:color="auto"/>
            <w:bottom w:val="none" w:sz="0" w:space="0" w:color="auto"/>
            <w:right w:val="none" w:sz="0" w:space="0" w:color="auto"/>
          </w:divBdr>
        </w:div>
        <w:div w:id="853302014">
          <w:marLeft w:val="0"/>
          <w:marRight w:val="0"/>
          <w:marTop w:val="150"/>
          <w:marBottom w:val="150"/>
          <w:divBdr>
            <w:top w:val="none" w:sz="0" w:space="0" w:color="auto"/>
            <w:left w:val="none" w:sz="0" w:space="0" w:color="auto"/>
            <w:bottom w:val="none" w:sz="0" w:space="0" w:color="auto"/>
            <w:right w:val="none" w:sz="0" w:space="0" w:color="auto"/>
          </w:divBdr>
        </w:div>
        <w:div w:id="1428311118">
          <w:marLeft w:val="0"/>
          <w:marRight w:val="0"/>
          <w:marTop w:val="150"/>
          <w:marBottom w:val="150"/>
          <w:divBdr>
            <w:top w:val="none" w:sz="0" w:space="0" w:color="auto"/>
            <w:left w:val="none" w:sz="0" w:space="0" w:color="auto"/>
            <w:bottom w:val="none" w:sz="0" w:space="0" w:color="auto"/>
            <w:right w:val="none" w:sz="0" w:space="0" w:color="auto"/>
          </w:divBdr>
        </w:div>
        <w:div w:id="1213034053">
          <w:marLeft w:val="0"/>
          <w:marRight w:val="0"/>
          <w:marTop w:val="150"/>
          <w:marBottom w:val="150"/>
          <w:divBdr>
            <w:top w:val="none" w:sz="0" w:space="0" w:color="auto"/>
            <w:left w:val="none" w:sz="0" w:space="0" w:color="auto"/>
            <w:bottom w:val="none" w:sz="0" w:space="0" w:color="auto"/>
            <w:right w:val="none" w:sz="0" w:space="0" w:color="auto"/>
          </w:divBdr>
        </w:div>
        <w:div w:id="1883323022">
          <w:marLeft w:val="0"/>
          <w:marRight w:val="0"/>
          <w:marTop w:val="0"/>
          <w:marBottom w:val="150"/>
          <w:divBdr>
            <w:top w:val="none" w:sz="0" w:space="0" w:color="auto"/>
            <w:left w:val="none" w:sz="0" w:space="0" w:color="auto"/>
            <w:bottom w:val="none" w:sz="0" w:space="0" w:color="auto"/>
            <w:right w:val="none" w:sz="0" w:space="0" w:color="auto"/>
          </w:divBdr>
        </w:div>
        <w:div w:id="1793088041">
          <w:marLeft w:val="0"/>
          <w:marRight w:val="0"/>
          <w:marTop w:val="150"/>
          <w:marBottom w:val="150"/>
          <w:divBdr>
            <w:top w:val="none" w:sz="0" w:space="0" w:color="auto"/>
            <w:left w:val="none" w:sz="0" w:space="0" w:color="auto"/>
            <w:bottom w:val="none" w:sz="0" w:space="0" w:color="auto"/>
            <w:right w:val="none" w:sz="0" w:space="0" w:color="auto"/>
          </w:divBdr>
        </w:div>
        <w:div w:id="1852137480">
          <w:marLeft w:val="0"/>
          <w:marRight w:val="0"/>
          <w:marTop w:val="150"/>
          <w:marBottom w:val="150"/>
          <w:divBdr>
            <w:top w:val="none" w:sz="0" w:space="0" w:color="auto"/>
            <w:left w:val="none" w:sz="0" w:space="0" w:color="auto"/>
            <w:bottom w:val="none" w:sz="0" w:space="0" w:color="auto"/>
            <w:right w:val="none" w:sz="0" w:space="0" w:color="auto"/>
          </w:divBdr>
        </w:div>
        <w:div w:id="945382697">
          <w:marLeft w:val="0"/>
          <w:marRight w:val="0"/>
          <w:marTop w:val="150"/>
          <w:marBottom w:val="150"/>
          <w:divBdr>
            <w:top w:val="none" w:sz="0" w:space="0" w:color="auto"/>
            <w:left w:val="none" w:sz="0" w:space="0" w:color="auto"/>
            <w:bottom w:val="none" w:sz="0" w:space="0" w:color="auto"/>
            <w:right w:val="none" w:sz="0" w:space="0" w:color="auto"/>
          </w:divBdr>
        </w:div>
        <w:div w:id="185160405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308-2004-%D0%BF/paran14" TargetMode="External"/><Relationship Id="rId13" Type="http://schemas.openxmlformats.org/officeDocument/2006/relationships/hyperlink" Target="http://zakon0.rada.gov.ua/laws/show/308-2004-%D0%BF/paran14" TargetMode="External"/><Relationship Id="rId3" Type="http://schemas.openxmlformats.org/officeDocument/2006/relationships/webSettings" Target="webSettings.xml"/><Relationship Id="rId7" Type="http://schemas.openxmlformats.org/officeDocument/2006/relationships/hyperlink" Target="http://zakon0.rada.gov.ua/laws/show/308-2004-%D0%BF/paran16" TargetMode="External"/><Relationship Id="rId12" Type="http://schemas.openxmlformats.org/officeDocument/2006/relationships/hyperlink" Target="http://zakon0.rada.gov.ua/laws/show/308-2004-%D0%BF/paran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0.rada.gov.ua/laws/show/308-2004-%D0%BF" TargetMode="External"/><Relationship Id="rId11" Type="http://schemas.openxmlformats.org/officeDocument/2006/relationships/hyperlink" Target="http://zakon0.rada.gov.ua/laws/show/308-2004-%D0%BF/paran31" TargetMode="External"/><Relationship Id="rId5" Type="http://schemas.openxmlformats.org/officeDocument/2006/relationships/hyperlink" Target="http://zakon0.rada.gov.ua/laws/show/308-2004-%D0%BF" TargetMode="External"/><Relationship Id="rId15" Type="http://schemas.openxmlformats.org/officeDocument/2006/relationships/theme" Target="theme/theme1.xml"/><Relationship Id="rId10" Type="http://schemas.openxmlformats.org/officeDocument/2006/relationships/hyperlink" Target="http://zakon0.rada.gov.ua/laws/show/308-2004-%D0%BF/paran29" TargetMode="External"/><Relationship Id="rId4" Type="http://schemas.openxmlformats.org/officeDocument/2006/relationships/image" Target="media/image1.gif"/><Relationship Id="rId9" Type="http://schemas.openxmlformats.org/officeDocument/2006/relationships/hyperlink" Target="http://zakon0.rada.gov.ua/laws/show/308-2004-%D0%BF/paran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4418</Words>
  <Characters>25189</Characters>
  <Application>Microsoft Office Word</Application>
  <DocSecurity>0</DocSecurity>
  <Lines>209</Lines>
  <Paragraphs>59</Paragraphs>
  <ScaleCrop>false</ScaleCrop>
  <Company>Grizli777</Company>
  <LinksUpToDate>false</LinksUpToDate>
  <CharactersWithSpaces>29548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Aleksashka</dc:creator>
  <cp:lastModifiedBy>Пользователь</cp:lastModifiedBy>
  <cp:revision>2</cp:revision>
  <dcterms:created xsi:type="dcterms:W3CDTF">2017-10-13T07:41:00Z</dcterms:created>
  <dcterms:modified xsi:type="dcterms:W3CDTF">2017-10-13T07:41:00Z</dcterms:modified>
</cp:coreProperties>
</file>