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7E" w:rsidRPr="00C14F98" w:rsidRDefault="00C57A7E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C57A7E" w:rsidRPr="00C14F98">
        <w:trPr>
          <w:tblCellSpacing w:w="22" w:type="dxa"/>
        </w:trPr>
        <w:tc>
          <w:tcPr>
            <w:tcW w:w="0" w:type="auto"/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Додаток</w:t>
            </w:r>
            <w:r w:rsidRPr="00C14F98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C57A7E" w:rsidRDefault="00C57A7E">
      <w:pPr>
        <w:pStyle w:val="a3"/>
        <w:jc w:val="both"/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EC0718" w:rsidRDefault="00EC0718">
      <w:pPr>
        <w:pStyle w:val="a3"/>
        <w:jc w:val="both"/>
        <w:rPr>
          <w:lang w:val="uk-UA"/>
        </w:rPr>
      </w:pPr>
    </w:p>
    <w:p w:rsidR="00EC0718" w:rsidRPr="00C14F98" w:rsidRDefault="00EC0718">
      <w:pPr>
        <w:pStyle w:val="a3"/>
        <w:jc w:val="both"/>
        <w:rPr>
          <w:lang w:val="uk-UA"/>
        </w:rPr>
      </w:pPr>
    </w:p>
    <w:p w:rsidR="00C57A7E" w:rsidRPr="00C14F98" w:rsidRDefault="00C57A7E">
      <w:pPr>
        <w:pStyle w:val="3"/>
        <w:jc w:val="center"/>
        <w:rPr>
          <w:lang w:val="uk-UA"/>
        </w:rPr>
      </w:pPr>
      <w:r w:rsidRPr="00C14F98">
        <w:rPr>
          <w:lang w:val="uk-UA"/>
        </w:rPr>
        <w:t xml:space="preserve">ОЦІНКА ЕФЕКТИВНОСТІ БЮДЖЕТНОЇ ПРОГРАМИ </w:t>
      </w:r>
      <w:r w:rsidRPr="00C14F98">
        <w:rPr>
          <w:lang w:val="uk-UA"/>
        </w:rPr>
        <w:br/>
        <w:t>за 20</w:t>
      </w:r>
      <w:r w:rsidR="0064178B">
        <w:rPr>
          <w:lang w:val="uk-UA"/>
        </w:rPr>
        <w:t>20</w:t>
      </w:r>
      <w:r w:rsidR="00BF7484">
        <w:rPr>
          <w:lang w:val="uk-UA"/>
        </w:rPr>
        <w:t xml:space="preserve"> </w:t>
      </w:r>
      <w:r w:rsidRPr="00C14F98">
        <w:rPr>
          <w:lang w:val="uk-UA"/>
        </w:rPr>
        <w:t xml:space="preserve">рік </w:t>
      </w:r>
    </w:p>
    <w:tbl>
      <w:tblPr>
        <w:tblW w:w="1287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5"/>
      </w:tblGrid>
      <w:tr w:rsidR="00C57A7E" w:rsidRPr="00C14F98" w:rsidTr="0027442A">
        <w:trPr>
          <w:tblCellSpacing w:w="22" w:type="dxa"/>
          <w:jc w:val="center"/>
        </w:trPr>
        <w:tc>
          <w:tcPr>
            <w:tcW w:w="12787" w:type="dxa"/>
          </w:tcPr>
          <w:p w:rsidR="00C57A7E" w:rsidRPr="00C14F98" w:rsidRDefault="00C57A7E" w:rsidP="0027442A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1. __</w:t>
            </w:r>
            <w:r w:rsidR="003C0753">
              <w:rPr>
                <w:lang w:val="uk-UA"/>
              </w:rPr>
              <w:t>1000000____</w:t>
            </w:r>
            <w:r w:rsidRPr="00C14F98">
              <w:rPr>
                <w:lang w:val="uk-UA"/>
              </w:rPr>
              <w:t xml:space="preserve"> </w:t>
            </w:r>
            <w:r w:rsidR="003C0753" w:rsidRPr="0027442A">
              <w:rPr>
                <w:b/>
                <w:u w:val="single"/>
                <w:lang w:val="uk-UA"/>
              </w:rPr>
              <w:t>Відділ культури Попаснянської районної державної адміністрації</w:t>
            </w:r>
            <w:r w:rsidR="003C0753">
              <w:rPr>
                <w:lang w:val="uk-UA"/>
              </w:rPr>
              <w:t>______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 (найменування головного розпорядника) </w:t>
            </w:r>
          </w:p>
          <w:p w:rsidR="00C57A7E" w:rsidRPr="00C14F98" w:rsidRDefault="0027442A" w:rsidP="0027442A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2.</w:t>
            </w:r>
            <w:r w:rsidR="00C57A7E" w:rsidRPr="00C14F98">
              <w:rPr>
                <w:lang w:val="uk-UA"/>
              </w:rPr>
              <w:t>__</w:t>
            </w:r>
            <w:r w:rsidR="003C0753">
              <w:rPr>
                <w:lang w:val="uk-UA"/>
              </w:rPr>
              <w:t>1010000____</w:t>
            </w:r>
            <w:r w:rsidR="00C57A7E" w:rsidRPr="00C14F98">
              <w:rPr>
                <w:lang w:val="uk-UA"/>
              </w:rPr>
              <w:t xml:space="preserve"> </w:t>
            </w:r>
            <w:r w:rsidR="003C0753" w:rsidRPr="0027442A">
              <w:rPr>
                <w:b/>
                <w:u w:val="single"/>
                <w:lang w:val="uk-UA"/>
              </w:rPr>
              <w:t>Відділ культури Попаснянської державної адміністрації</w:t>
            </w:r>
            <w:r w:rsidR="003C0753">
              <w:rPr>
                <w:lang w:val="uk-UA"/>
              </w:rPr>
              <w:t>______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(найменування відповідального виконавця) </w:t>
            </w:r>
          </w:p>
          <w:p w:rsidR="00C57A7E" w:rsidRPr="00C14F98" w:rsidRDefault="0027442A" w:rsidP="0027442A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3._1014060  </w:t>
            </w:r>
            <w:r w:rsidR="003C0753" w:rsidRPr="0027442A">
              <w:rPr>
                <w:b/>
                <w:u w:val="single"/>
                <w:lang w:val="uk-UA"/>
              </w:rPr>
              <w:t>Забезпечення діяльності палаців і будинків культури,клубів,центрів дозвілля та інших клубних закладів</w:t>
            </w:r>
            <w:r w:rsidR="00C57A7E" w:rsidRPr="00C14F98">
              <w:rPr>
                <w:lang w:val="uk-UA"/>
              </w:rPr>
              <w:t xml:space="preserve"> 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>         (КПКВК ДБ (МБ))           (</w:t>
            </w:r>
            <w:r w:rsidR="00C57A7E" w:rsidRPr="00C14F98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="00C57A7E" w:rsidRPr="00C14F98">
              <w:rPr>
                <w:sz w:val="20"/>
                <w:szCs w:val="20"/>
                <w:lang w:val="uk-UA"/>
              </w:rPr>
              <w:t xml:space="preserve">)                 (найменування бюджетної програми) </w:t>
            </w:r>
          </w:p>
          <w:p w:rsidR="0027442A" w:rsidRPr="0027442A" w:rsidRDefault="00C57A7E" w:rsidP="0027442A">
            <w:pPr>
              <w:pStyle w:val="a3"/>
              <w:rPr>
                <w:u w:val="single"/>
                <w:lang w:val="uk-UA"/>
              </w:rPr>
            </w:pPr>
            <w:r w:rsidRPr="00C14F98">
              <w:rPr>
                <w:lang w:val="uk-UA"/>
              </w:rPr>
              <w:t>4. Мета бюджетної програми:</w:t>
            </w:r>
            <w:r w:rsidRPr="00C14F98">
              <w:rPr>
                <w:lang w:val="uk-UA"/>
              </w:rPr>
              <w:br/>
            </w:r>
            <w:r w:rsidR="0027442A" w:rsidRPr="00216823">
              <w:rPr>
                <w:bCs/>
                <w:u w:val="single"/>
                <w:lang w:val="uk-UA"/>
              </w:rPr>
              <w:t>Надання</w:t>
            </w:r>
            <w:r w:rsidR="0027442A" w:rsidRPr="0027442A">
              <w:rPr>
                <w:bCs/>
                <w:u w:val="single"/>
              </w:rPr>
              <w:t xml:space="preserve"> </w:t>
            </w:r>
            <w:r w:rsidR="00216823">
              <w:rPr>
                <w:bCs/>
                <w:u w:val="single"/>
                <w:lang w:val="uk-UA"/>
              </w:rPr>
              <w:t xml:space="preserve"> </w:t>
            </w:r>
            <w:r w:rsidR="0027442A" w:rsidRPr="00216823">
              <w:rPr>
                <w:bCs/>
                <w:u w:val="single"/>
                <w:lang w:val="uk-UA"/>
              </w:rPr>
              <w:t>послуг</w:t>
            </w:r>
            <w:r w:rsidR="0027442A" w:rsidRPr="0027442A">
              <w:rPr>
                <w:bCs/>
                <w:u w:val="single"/>
              </w:rPr>
              <w:t xml:space="preserve"> з </w:t>
            </w:r>
            <w:r w:rsidR="0027442A" w:rsidRPr="00216823">
              <w:rPr>
                <w:bCs/>
                <w:u w:val="single"/>
                <w:lang w:val="uk-UA"/>
              </w:rPr>
              <w:t>організації</w:t>
            </w:r>
            <w:r w:rsidR="0027442A" w:rsidRPr="0027442A">
              <w:rPr>
                <w:bCs/>
                <w:u w:val="single"/>
              </w:rPr>
              <w:t xml:space="preserve"> культурного </w:t>
            </w:r>
            <w:r w:rsidR="0027442A" w:rsidRPr="00216823">
              <w:rPr>
                <w:bCs/>
                <w:u w:val="single"/>
                <w:lang w:val="uk-UA"/>
              </w:rPr>
              <w:t>дозвілля</w:t>
            </w:r>
            <w:r w:rsidR="0027442A" w:rsidRPr="0027442A">
              <w:rPr>
                <w:bCs/>
                <w:u w:val="single"/>
              </w:rPr>
              <w:t xml:space="preserve"> </w:t>
            </w:r>
            <w:r w:rsidR="0027442A" w:rsidRPr="00216823">
              <w:rPr>
                <w:bCs/>
                <w:u w:val="single"/>
                <w:lang w:val="uk-UA"/>
              </w:rPr>
              <w:t>населення</w:t>
            </w:r>
            <w:r w:rsidR="0027442A" w:rsidRPr="0027442A">
              <w:rPr>
                <w:u w:val="single"/>
              </w:rPr>
              <w:t> </w:t>
            </w:r>
            <w:r w:rsidR="0027442A" w:rsidRPr="0027442A">
              <w:rPr>
                <w:u w:val="single"/>
                <w:lang w:val="uk-UA"/>
              </w:rPr>
              <w:t xml:space="preserve"> </w:t>
            </w:r>
          </w:p>
          <w:p w:rsidR="00C57A7E" w:rsidRPr="00C14F98" w:rsidRDefault="00C57A7E" w:rsidP="0027442A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 xml:space="preserve">5.1 "Виконання бюджетної програми за напрямами використання бюджетних коштів": </w:t>
            </w:r>
            <w:r w:rsidR="008C6865">
              <w:rPr>
                <w:lang w:val="uk-UA"/>
              </w:rPr>
              <w:t xml:space="preserve">                           </w:t>
            </w:r>
            <w:r w:rsidRPr="00C14F98">
              <w:rPr>
                <w:lang w:val="uk-UA"/>
              </w:rPr>
              <w:t>(тис. грн.) 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486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"/>
        <w:gridCol w:w="179"/>
        <w:gridCol w:w="207"/>
        <w:gridCol w:w="215"/>
        <w:gridCol w:w="502"/>
        <w:gridCol w:w="694"/>
        <w:gridCol w:w="731"/>
        <w:gridCol w:w="230"/>
        <w:gridCol w:w="61"/>
        <w:gridCol w:w="420"/>
        <w:gridCol w:w="265"/>
        <w:gridCol w:w="65"/>
        <w:gridCol w:w="350"/>
        <w:gridCol w:w="124"/>
        <w:gridCol w:w="513"/>
        <w:gridCol w:w="200"/>
        <w:gridCol w:w="243"/>
        <w:gridCol w:w="440"/>
        <w:gridCol w:w="66"/>
        <w:gridCol w:w="365"/>
        <w:gridCol w:w="196"/>
        <w:gridCol w:w="48"/>
        <w:gridCol w:w="386"/>
        <w:gridCol w:w="73"/>
        <w:gridCol w:w="533"/>
        <w:gridCol w:w="47"/>
        <w:gridCol w:w="187"/>
        <w:gridCol w:w="395"/>
        <w:gridCol w:w="612"/>
        <w:gridCol w:w="249"/>
        <w:gridCol w:w="50"/>
        <w:gridCol w:w="47"/>
        <w:gridCol w:w="271"/>
        <w:gridCol w:w="637"/>
        <w:gridCol w:w="296"/>
        <w:gridCol w:w="47"/>
        <w:gridCol w:w="46"/>
        <w:gridCol w:w="324"/>
        <w:gridCol w:w="587"/>
        <w:gridCol w:w="50"/>
        <w:gridCol w:w="1440"/>
        <w:gridCol w:w="46"/>
        <w:gridCol w:w="249"/>
        <w:gridCol w:w="46"/>
        <w:gridCol w:w="360"/>
        <w:gridCol w:w="405"/>
        <w:gridCol w:w="46"/>
        <w:gridCol w:w="190"/>
        <w:gridCol w:w="483"/>
        <w:gridCol w:w="571"/>
      </w:tblGrid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63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166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1283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63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8C6865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7F4C67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63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 w:rsidP="00AA29F5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EC0718">
              <w:rPr>
                <w:sz w:val="16"/>
                <w:szCs w:val="16"/>
                <w:lang w:val="uk-UA"/>
              </w:rPr>
              <w:t>10574,</w:t>
            </w:r>
            <w:r>
              <w:rPr>
                <w:sz w:val="16"/>
                <w:szCs w:val="16"/>
                <w:lang w:val="uk-UA"/>
              </w:rPr>
              <w:t>859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626,964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11201,823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104191,186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588,320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11007,506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155,673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38,644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C0718" w:rsidRDefault="00EC0718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194,317</w:t>
            </w:r>
          </w:p>
        </w:tc>
      </w:tr>
      <w:tr w:rsidR="00C57A7E" w:rsidRPr="00C14F98" w:rsidTr="00216823">
        <w:trPr>
          <w:tblCellSpacing w:w="22" w:type="dxa"/>
          <w:jc w:val="center"/>
        </w:trPr>
        <w:tc>
          <w:tcPr>
            <w:tcW w:w="4970" w:type="pct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25E" w:rsidRPr="00C14F98" w:rsidRDefault="00C57A7E" w:rsidP="00EC0718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причин відхилення касових видатків (наданих кр</w:t>
            </w:r>
            <w:r w:rsidR="0027442A">
              <w:rPr>
                <w:sz w:val="20"/>
                <w:szCs w:val="20"/>
                <w:lang w:val="uk-UA"/>
              </w:rPr>
              <w:t xml:space="preserve">едитів) від планового показника: </w:t>
            </w:r>
            <w:r w:rsidR="0027442A" w:rsidRPr="0027442A">
              <w:rPr>
                <w:sz w:val="20"/>
                <w:szCs w:val="20"/>
                <w:lang w:val="uk-UA"/>
              </w:rPr>
              <w:t>Відхилення касових видатків від планового показника</w:t>
            </w:r>
            <w:r w:rsidR="0027442A" w:rsidRPr="0027442A">
              <w:rPr>
                <w:sz w:val="20"/>
                <w:szCs w:val="20"/>
              </w:rPr>
              <w:t> </w:t>
            </w:r>
            <w:r w:rsidR="0027442A" w:rsidRPr="0027442A">
              <w:rPr>
                <w:sz w:val="20"/>
                <w:szCs w:val="20"/>
                <w:lang w:val="uk-UA"/>
              </w:rPr>
              <w:t xml:space="preserve"> по загальному фонду : економія коштів по заробітні платі ; економія коштів по оплаті за енер</w:t>
            </w:r>
            <w:r w:rsidR="00EC0718">
              <w:rPr>
                <w:sz w:val="20"/>
                <w:szCs w:val="20"/>
                <w:lang w:val="uk-UA"/>
              </w:rPr>
              <w:t>гоносії та в</w:t>
            </w:r>
            <w:r w:rsidR="0027442A" w:rsidRPr="0027442A">
              <w:rPr>
                <w:sz w:val="20"/>
                <w:szCs w:val="20"/>
                <w:lang w:val="uk-UA"/>
              </w:rPr>
              <w:t>ідхилення касових видатків від планового показника  по спеціальному фонду</w:t>
            </w:r>
            <w:r w:rsidR="0027442A">
              <w:rPr>
                <w:sz w:val="20"/>
                <w:szCs w:val="20"/>
                <w:lang w:val="uk-UA"/>
              </w:rPr>
              <w:t xml:space="preserve"> </w:t>
            </w:r>
            <w:r w:rsidR="00D76FAE">
              <w:rPr>
                <w:sz w:val="20"/>
                <w:szCs w:val="20"/>
                <w:lang w:val="uk-UA"/>
              </w:rPr>
              <w:t xml:space="preserve">у </w:t>
            </w:r>
            <w:r w:rsidR="00D76FAE">
              <w:rPr>
                <w:sz w:val="20"/>
                <w:szCs w:val="20"/>
                <w:lang w:val="uk-UA"/>
              </w:rPr>
              <w:lastRenderedPageBreak/>
              <w:t>зв’язку</w:t>
            </w:r>
            <w:r w:rsidR="0027442A">
              <w:rPr>
                <w:sz w:val="20"/>
                <w:szCs w:val="20"/>
                <w:lang w:val="uk-UA"/>
              </w:rPr>
              <w:t xml:space="preserve"> </w:t>
            </w:r>
            <w:r w:rsidR="00D76FAE">
              <w:rPr>
                <w:sz w:val="20"/>
                <w:szCs w:val="20"/>
                <w:lang w:val="uk-UA"/>
              </w:rPr>
              <w:t xml:space="preserve">з </w:t>
            </w:r>
            <w:r w:rsidR="00EC0718">
              <w:rPr>
                <w:sz w:val="20"/>
                <w:szCs w:val="20"/>
                <w:lang w:val="uk-UA"/>
              </w:rPr>
              <w:t xml:space="preserve">економією </w:t>
            </w:r>
            <w:r w:rsidR="00356AB3">
              <w:rPr>
                <w:sz w:val="20"/>
                <w:szCs w:val="20"/>
                <w:lang w:val="uk-UA"/>
              </w:rPr>
              <w:t>по карантиним обмеженям</w:t>
            </w:r>
          </w:p>
        </w:tc>
      </w:tr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  <w:r w:rsidR="00BF7484"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</w:t>
            </w: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7714,812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 w:rsidP="00D76FA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</w:tr>
      <w:tr w:rsidR="00C57A7E" w:rsidRPr="00C14F98" w:rsidTr="00216823">
        <w:trPr>
          <w:tblCellSpacing w:w="22" w:type="dxa"/>
          <w:jc w:val="center"/>
        </w:trPr>
        <w:tc>
          <w:tcPr>
            <w:tcW w:w="4970" w:type="pct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FAE" w:rsidRPr="00C14F98" w:rsidRDefault="00C57A7E" w:rsidP="009E499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</w:t>
            </w:r>
            <w:r w:rsidR="0027442A">
              <w:rPr>
                <w:sz w:val="20"/>
                <w:szCs w:val="20"/>
                <w:lang w:val="uk-UA"/>
              </w:rPr>
              <w:t xml:space="preserve"> </w:t>
            </w:r>
            <w:r w:rsidR="0005025E">
              <w:rPr>
                <w:sz w:val="20"/>
                <w:szCs w:val="20"/>
                <w:lang w:val="uk-UA"/>
              </w:rPr>
              <w:t xml:space="preserve">Відхилення </w:t>
            </w:r>
            <w:r w:rsidR="00B26C5C">
              <w:rPr>
                <w:sz w:val="20"/>
                <w:szCs w:val="20"/>
                <w:lang w:val="uk-UA"/>
              </w:rPr>
              <w:t>226,52</w:t>
            </w:r>
            <w:r w:rsidR="00D76FAE">
              <w:rPr>
                <w:sz w:val="20"/>
                <w:szCs w:val="20"/>
                <w:lang w:val="uk-UA"/>
              </w:rPr>
              <w:t>грн.</w:t>
            </w:r>
            <w:r w:rsidR="0005025E">
              <w:rPr>
                <w:sz w:val="20"/>
                <w:szCs w:val="20"/>
                <w:lang w:val="uk-UA"/>
              </w:rPr>
              <w:t>. невір</w:t>
            </w:r>
            <w:r w:rsidR="009E4991">
              <w:rPr>
                <w:sz w:val="20"/>
                <w:szCs w:val="20"/>
                <w:lang w:val="uk-UA"/>
              </w:rPr>
              <w:t>но вказаний рахунок.</w:t>
            </w:r>
            <w:r w:rsidR="0027442A">
              <w:rPr>
                <w:sz w:val="20"/>
                <w:szCs w:val="20"/>
                <w:lang w:val="uk-UA"/>
              </w:rPr>
              <w:t xml:space="preserve">   </w:t>
            </w:r>
            <w:r w:rsidR="00D76FAE">
              <w:rPr>
                <w:sz w:val="20"/>
                <w:szCs w:val="20"/>
                <w:lang w:val="uk-UA"/>
              </w:rPr>
              <w:t xml:space="preserve">Відхилення </w:t>
            </w:r>
            <w:r w:rsidR="00B26C5C">
              <w:rPr>
                <w:sz w:val="20"/>
                <w:szCs w:val="20"/>
                <w:lang w:val="uk-UA"/>
              </w:rPr>
              <w:t>37,810</w:t>
            </w:r>
            <w:r w:rsidR="00096068">
              <w:rPr>
                <w:sz w:val="20"/>
                <w:szCs w:val="20"/>
                <w:lang w:val="uk-UA"/>
              </w:rPr>
              <w:t xml:space="preserve"> грн. </w:t>
            </w:r>
            <w:r w:rsidR="00D76FAE">
              <w:rPr>
                <w:sz w:val="20"/>
                <w:szCs w:val="20"/>
                <w:lang w:val="uk-UA"/>
              </w:rPr>
              <w:t>у зв’язку з ремонтом не проводились дискотеки</w:t>
            </w:r>
          </w:p>
        </w:tc>
      </w:tr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484" w:rsidRPr="00BF7484" w:rsidRDefault="00C57A7E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  <w:r w:rsidR="00BF7484">
              <w:rPr>
                <w:sz w:val="20"/>
                <w:szCs w:val="20"/>
                <w:lang w:val="uk-UA"/>
              </w:rPr>
              <w:t xml:space="preserve"> Розрахунки за енергоносії та комунальні послуги</w:t>
            </w: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1380,143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0,834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1380,977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1233,720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1233,720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146,433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0,834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9E499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147,267</w:t>
            </w:r>
          </w:p>
        </w:tc>
      </w:tr>
      <w:tr w:rsidR="00C57A7E" w:rsidRPr="00C14F98" w:rsidTr="00216823">
        <w:trPr>
          <w:tblCellSpacing w:w="22" w:type="dxa"/>
          <w:jc w:val="center"/>
        </w:trPr>
        <w:tc>
          <w:tcPr>
            <w:tcW w:w="4970" w:type="pct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E19" w:rsidRPr="00C14F98" w:rsidRDefault="00C57A7E" w:rsidP="00B26C5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</w:t>
            </w:r>
            <w:r w:rsidR="0027442A">
              <w:rPr>
                <w:sz w:val="20"/>
                <w:szCs w:val="20"/>
                <w:lang w:val="uk-UA"/>
              </w:rPr>
              <w:t xml:space="preserve">   </w:t>
            </w:r>
            <w:r w:rsidR="00D76FAE">
              <w:rPr>
                <w:sz w:val="20"/>
                <w:szCs w:val="20"/>
                <w:lang w:val="uk-UA"/>
              </w:rPr>
              <w:t xml:space="preserve">Відхилення </w:t>
            </w:r>
            <w:r w:rsidR="00522519">
              <w:rPr>
                <w:sz w:val="20"/>
                <w:szCs w:val="20"/>
                <w:lang w:val="uk-UA"/>
              </w:rPr>
              <w:t xml:space="preserve"> </w:t>
            </w:r>
            <w:r w:rsidR="00D76FAE">
              <w:rPr>
                <w:sz w:val="20"/>
                <w:szCs w:val="20"/>
                <w:lang w:val="uk-UA"/>
              </w:rPr>
              <w:t xml:space="preserve"> у зв’</w:t>
            </w:r>
            <w:r w:rsidR="00D66E19">
              <w:rPr>
                <w:sz w:val="20"/>
                <w:szCs w:val="20"/>
                <w:lang w:val="uk-UA"/>
              </w:rPr>
              <w:t>язку з економією електроенергії в літній час,та ремонтом системи водопостачання</w:t>
            </w:r>
            <w:r w:rsidR="00522519">
              <w:rPr>
                <w:sz w:val="20"/>
                <w:szCs w:val="20"/>
                <w:lang w:val="uk-UA"/>
              </w:rPr>
              <w:t>.</w:t>
            </w:r>
          </w:p>
        </w:tc>
      </w:tr>
      <w:tr w:rsidR="00953DC1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3D723D" w:rsidP="00D66E1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</w:t>
            </w:r>
            <w:r w:rsidR="00D66E19">
              <w:rPr>
                <w:sz w:val="20"/>
                <w:szCs w:val="20"/>
                <w:lang w:val="uk-UA"/>
              </w:rPr>
              <w:t>3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BF7484" w:rsidRDefault="003D723D" w:rsidP="00431811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</w:t>
            </w:r>
            <w:r w:rsidR="00BF7484">
              <w:rPr>
                <w:sz w:val="20"/>
                <w:szCs w:val="20"/>
                <w:lang w:val="uk-UA"/>
              </w:rPr>
              <w:t xml:space="preserve"> Створення належних умов для функціонування установи та діяльності працівників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1517,714</w:t>
            </w:r>
          </w:p>
        </w:tc>
        <w:tc>
          <w:tcPr>
            <w:tcW w:w="3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1517,714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1508,464</w:t>
            </w:r>
          </w:p>
        </w:tc>
        <w:tc>
          <w:tcPr>
            <w:tcW w:w="5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1508,464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9,250</w:t>
            </w:r>
          </w:p>
        </w:tc>
        <w:tc>
          <w:tcPr>
            <w:tcW w:w="8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9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9,250</w:t>
            </w:r>
          </w:p>
        </w:tc>
      </w:tr>
      <w:tr w:rsidR="003D723D" w:rsidRPr="00C14F98" w:rsidTr="00216823">
        <w:trPr>
          <w:tblCellSpacing w:w="22" w:type="dxa"/>
          <w:jc w:val="center"/>
        </w:trPr>
        <w:tc>
          <w:tcPr>
            <w:tcW w:w="4970" w:type="pct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6E19" w:rsidRPr="00C14F98" w:rsidRDefault="003D723D" w:rsidP="00B26C5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  <w:r w:rsidR="0027442A">
              <w:rPr>
                <w:sz w:val="20"/>
                <w:szCs w:val="20"/>
                <w:lang w:val="uk-UA"/>
              </w:rPr>
              <w:t xml:space="preserve"> </w:t>
            </w:r>
            <w:r w:rsidR="00D66E19">
              <w:rPr>
                <w:sz w:val="20"/>
                <w:szCs w:val="20"/>
                <w:lang w:val="uk-UA"/>
              </w:rPr>
              <w:t xml:space="preserve">Відхилення </w:t>
            </w:r>
            <w:r w:rsidR="00B26C5C">
              <w:rPr>
                <w:sz w:val="20"/>
                <w:szCs w:val="20"/>
                <w:lang w:val="uk-UA"/>
              </w:rPr>
              <w:t>87,313</w:t>
            </w:r>
            <w:r w:rsidR="00D66E19">
              <w:rPr>
                <w:sz w:val="20"/>
                <w:szCs w:val="20"/>
                <w:lang w:val="uk-UA"/>
              </w:rPr>
              <w:t xml:space="preserve"> у зв’язку з зниження цін на миючи засоби,та електрогірлянди до новорічної ялинки.</w:t>
            </w:r>
            <w:r w:rsidR="008C6865">
              <w:rPr>
                <w:sz w:val="20"/>
                <w:szCs w:val="20"/>
                <w:lang w:val="uk-UA"/>
              </w:rPr>
              <w:t xml:space="preserve">   </w:t>
            </w:r>
            <w:r w:rsidR="0027442A">
              <w:rPr>
                <w:sz w:val="20"/>
                <w:szCs w:val="20"/>
                <w:lang w:val="uk-UA"/>
              </w:rPr>
              <w:t xml:space="preserve">  </w:t>
            </w:r>
            <w:r w:rsidR="0032656A">
              <w:rPr>
                <w:sz w:val="20"/>
                <w:szCs w:val="20"/>
                <w:lang w:val="uk-UA"/>
              </w:rPr>
              <w:t>Відхилення 0</w:t>
            </w:r>
            <w:r w:rsidR="00B26C5C">
              <w:rPr>
                <w:sz w:val="20"/>
                <w:szCs w:val="20"/>
                <w:lang w:val="uk-UA"/>
              </w:rPr>
              <w:t>,00</w:t>
            </w:r>
            <w:r w:rsidR="0032656A">
              <w:rPr>
                <w:sz w:val="20"/>
                <w:szCs w:val="20"/>
                <w:lang w:val="uk-UA"/>
              </w:rPr>
              <w:t xml:space="preserve"> грн. у зв’язку з зниженням ціни на світлові конструкції до новорічної ялинки.</w:t>
            </w:r>
          </w:p>
        </w:tc>
      </w:tr>
      <w:tr w:rsidR="007F4C67" w:rsidRPr="00C14F98" w:rsidTr="00216823">
        <w:trPr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3D723D" w:rsidP="0032656A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</w:t>
            </w:r>
            <w:r w:rsidR="003265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484" w:rsidRDefault="003D723D" w:rsidP="00431811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</w:t>
            </w:r>
            <w:r w:rsidR="00BF7484">
              <w:rPr>
                <w:sz w:val="20"/>
                <w:szCs w:val="20"/>
                <w:lang w:val="uk-UA"/>
              </w:rPr>
              <w:t xml:space="preserve"> Придбання обладнання</w:t>
            </w:r>
            <w:r w:rsidRPr="00C14F98">
              <w:rPr>
                <w:sz w:val="20"/>
                <w:szCs w:val="20"/>
                <w:lang w:val="uk-UA"/>
              </w:rPr>
              <w:t> </w:t>
            </w:r>
            <w:r w:rsidR="00BF7484">
              <w:rPr>
                <w:sz w:val="20"/>
                <w:szCs w:val="20"/>
                <w:lang w:val="uk-UA"/>
              </w:rPr>
              <w:t>і предметів дострокового користування</w:t>
            </w:r>
          </w:p>
          <w:p w:rsidR="00BF7484" w:rsidRPr="00BF7484" w:rsidRDefault="00BF7484" w:rsidP="00431811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5B25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588,320</w:t>
            </w:r>
          </w:p>
        </w:tc>
        <w:tc>
          <w:tcPr>
            <w:tcW w:w="3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588,320</w:t>
            </w:r>
          </w:p>
        </w:tc>
        <w:tc>
          <w:tcPr>
            <w:tcW w:w="3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1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588,320</w:t>
            </w:r>
          </w:p>
        </w:tc>
        <w:tc>
          <w:tcPr>
            <w:tcW w:w="3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5B25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588,320</w:t>
            </w:r>
          </w:p>
        </w:tc>
        <w:tc>
          <w:tcPr>
            <w:tcW w:w="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5B25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5225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D723D" w:rsidRPr="00C14F98" w:rsidTr="00216823">
        <w:trPr>
          <w:tblCellSpacing w:w="22" w:type="dxa"/>
          <w:jc w:val="center"/>
        </w:trPr>
        <w:tc>
          <w:tcPr>
            <w:tcW w:w="4970" w:type="pct"/>
            <w:gridSpan w:val="5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6A" w:rsidRPr="00C14F98" w:rsidRDefault="003D723D" w:rsidP="004E2D6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</w:t>
            </w:r>
            <w:r w:rsidR="0027442A">
              <w:rPr>
                <w:sz w:val="20"/>
                <w:szCs w:val="20"/>
                <w:lang w:val="uk-UA"/>
              </w:rPr>
              <w:t xml:space="preserve"> </w:t>
            </w:r>
            <w:r w:rsidR="0032656A">
              <w:rPr>
                <w:sz w:val="20"/>
                <w:szCs w:val="20"/>
                <w:lang w:val="uk-UA"/>
              </w:rPr>
              <w:t>Відхилення 0,</w:t>
            </w:r>
            <w:r w:rsidR="004E2D66">
              <w:rPr>
                <w:sz w:val="20"/>
                <w:szCs w:val="20"/>
                <w:lang w:val="uk-UA"/>
              </w:rPr>
              <w:t>200</w:t>
            </w:r>
            <w:r w:rsidR="0032656A">
              <w:rPr>
                <w:sz w:val="20"/>
                <w:szCs w:val="20"/>
                <w:lang w:val="uk-UA"/>
              </w:rPr>
              <w:t xml:space="preserve"> грн.у зв’язку з придбанням міксерного пульту за </w:t>
            </w:r>
            <w:r w:rsidR="00096068">
              <w:rPr>
                <w:sz w:val="20"/>
                <w:szCs w:val="20"/>
                <w:lang w:val="uk-UA"/>
              </w:rPr>
              <w:t>меншу</w:t>
            </w:r>
            <w:r w:rsidR="0032656A">
              <w:rPr>
                <w:sz w:val="20"/>
                <w:szCs w:val="20"/>
                <w:lang w:val="uk-UA"/>
              </w:rPr>
              <w:t xml:space="preserve"> ціну.</w:t>
            </w:r>
          </w:p>
        </w:tc>
      </w:tr>
      <w:tr w:rsidR="007F4C67" w:rsidRPr="00C14F98" w:rsidTr="00216823">
        <w:trPr>
          <w:gridAfter w:val="1"/>
          <w:wAfter w:w="188" w:type="pct"/>
          <w:tblCellSpacing w:w="22" w:type="dxa"/>
          <w:jc w:val="center"/>
        </w:trPr>
        <w:tc>
          <w:tcPr>
            <w:tcW w:w="20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3D723D" w:rsidP="0032656A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1.</w:t>
            </w:r>
            <w:r w:rsidR="0032656A">
              <w:rPr>
                <w:sz w:val="20"/>
                <w:szCs w:val="20"/>
                <w:lang w:val="uk-UA"/>
              </w:rPr>
              <w:t>5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3D723D" w:rsidP="00431811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  <w:r w:rsidR="00BF7484">
              <w:rPr>
                <w:sz w:val="20"/>
                <w:szCs w:val="20"/>
                <w:lang w:val="uk-UA"/>
              </w:rPr>
              <w:t>для проведення капітального ремонту</w:t>
            </w:r>
          </w:p>
        </w:tc>
        <w:tc>
          <w:tcPr>
            <w:tcW w:w="4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23D" w:rsidRPr="00C14F98" w:rsidRDefault="00522519" w:rsidP="0043181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D723D" w:rsidRPr="00C14F98" w:rsidTr="00216823">
        <w:trPr>
          <w:gridAfter w:val="1"/>
          <w:wAfter w:w="188" w:type="pct"/>
          <w:tblCellSpacing w:w="22" w:type="dxa"/>
          <w:jc w:val="center"/>
        </w:trPr>
        <w:tc>
          <w:tcPr>
            <w:tcW w:w="4767" w:type="pct"/>
            <w:gridSpan w:val="4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6A" w:rsidRPr="00C14F98" w:rsidRDefault="003D723D" w:rsidP="0052251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  <w:r w:rsidR="0027442A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32656A">
              <w:rPr>
                <w:sz w:val="20"/>
                <w:szCs w:val="20"/>
                <w:lang w:val="uk-UA"/>
              </w:rPr>
              <w:t xml:space="preserve">Відхилення  у зв’язку з придбанням </w:t>
            </w:r>
            <w:r w:rsidR="00522519">
              <w:rPr>
                <w:sz w:val="20"/>
                <w:szCs w:val="20"/>
                <w:lang w:val="uk-UA"/>
              </w:rPr>
              <w:t xml:space="preserve"> обладнання</w:t>
            </w:r>
            <w:r w:rsidR="0032656A">
              <w:rPr>
                <w:sz w:val="20"/>
                <w:szCs w:val="20"/>
                <w:lang w:val="uk-UA"/>
              </w:rPr>
              <w:t xml:space="preserve"> меньшу ціну.</w:t>
            </w:r>
          </w:p>
        </w:tc>
      </w:tr>
      <w:tr w:rsidR="00C57A7E" w:rsidRPr="00C14F98" w:rsidTr="0021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7"/>
          <w:wBefore w:w="60" w:type="pct"/>
          <w:wAfter w:w="686" w:type="pct"/>
          <w:tblCellSpacing w:w="22" w:type="dxa"/>
          <w:jc w:val="center"/>
        </w:trPr>
        <w:tc>
          <w:tcPr>
            <w:tcW w:w="4194" w:type="pct"/>
            <w:gridSpan w:val="41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C57A7E" w:rsidRPr="00C14F98" w:rsidRDefault="00C57A7E">
            <w:pPr>
              <w:pStyle w:val="a3"/>
              <w:jc w:val="right"/>
              <w:rPr>
                <w:lang w:val="uk-UA"/>
              </w:rPr>
            </w:pPr>
            <w:r w:rsidRPr="00C14F98">
              <w:rPr>
                <w:lang w:val="uk-UA"/>
              </w:rPr>
              <w:t>(тис. грн.)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початок року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14,507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14,507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7E1912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4170" w:type="pct"/>
            <w:gridSpan w:val="4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865" w:rsidRPr="003A7865" w:rsidRDefault="00C57A7E" w:rsidP="002168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  <w:r w:rsidR="00216823">
              <w:rPr>
                <w:sz w:val="20"/>
                <w:szCs w:val="20"/>
                <w:lang w:val="uk-UA"/>
              </w:rPr>
              <w:t xml:space="preserve">              </w:t>
            </w:r>
            <w:r w:rsidR="008C6865">
              <w:rPr>
                <w:sz w:val="20"/>
                <w:szCs w:val="20"/>
                <w:lang w:val="uk-UA"/>
              </w:rPr>
              <w:t xml:space="preserve">          </w:t>
            </w:r>
            <w:r w:rsidR="00216823">
              <w:rPr>
                <w:sz w:val="20"/>
                <w:szCs w:val="20"/>
                <w:lang w:val="uk-UA"/>
              </w:rPr>
              <w:t xml:space="preserve">  </w:t>
            </w:r>
            <w:r w:rsidR="003A7865">
              <w:rPr>
                <w:sz w:val="20"/>
                <w:szCs w:val="20"/>
                <w:lang w:val="uk-UA"/>
              </w:rPr>
              <w:t>Пояснення -</w:t>
            </w:r>
            <w:r w:rsidR="007F4C67">
              <w:rPr>
                <w:sz w:val="20"/>
                <w:szCs w:val="20"/>
                <w:lang w:val="uk-UA"/>
              </w:rPr>
              <w:t xml:space="preserve"> </w:t>
            </w:r>
            <w:r w:rsidR="003A7865">
              <w:rPr>
                <w:sz w:val="20"/>
                <w:szCs w:val="20"/>
                <w:lang w:val="uk-UA"/>
              </w:rPr>
              <w:t>к</w:t>
            </w:r>
            <w:r w:rsidR="007E1912">
              <w:rPr>
                <w:sz w:val="20"/>
                <w:szCs w:val="20"/>
                <w:lang w:val="uk-UA"/>
              </w:rPr>
              <w:t>ошти будуть використані у наступному році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626,964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 w:rsidP="00873610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592,520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34,444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власні надходження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38,644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4,200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64178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34,444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позик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2.3 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повернення кредитів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2.4 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надходження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588,320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 w:rsidP="00064C9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2712C1" w:rsidRDefault="0064178B" w:rsidP="00064C9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57A7E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4170" w:type="pct"/>
            <w:gridSpan w:val="4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865" w:rsidRDefault="00C57A7E" w:rsidP="008C6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фактичних обсягів надходжень від планових </w:t>
            </w:r>
            <w:r w:rsidR="00216823">
              <w:rPr>
                <w:sz w:val="20"/>
                <w:szCs w:val="20"/>
                <w:lang w:val="uk-UA"/>
              </w:rPr>
              <w:t xml:space="preserve">                                                                             </w:t>
            </w:r>
          </w:p>
          <w:p w:rsidR="003A7865" w:rsidRPr="00C14F98" w:rsidRDefault="00216823" w:rsidP="008C686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3A7865">
              <w:rPr>
                <w:sz w:val="20"/>
                <w:szCs w:val="20"/>
                <w:lang w:val="uk-UA"/>
              </w:rPr>
              <w:t xml:space="preserve">Відхилення </w:t>
            </w:r>
            <w:r w:rsidR="00284543">
              <w:rPr>
                <w:sz w:val="20"/>
                <w:szCs w:val="20"/>
                <w:lang w:val="uk-UA"/>
              </w:rPr>
              <w:t>51,055</w:t>
            </w:r>
            <w:r w:rsidR="003A7865">
              <w:rPr>
                <w:sz w:val="20"/>
                <w:szCs w:val="20"/>
                <w:lang w:val="uk-UA"/>
              </w:rPr>
              <w:t>грн  у зв’язку з ремонтними роботами не проводились усі заходи, дискотеки.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8C686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8C68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кінець року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8C686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 w:rsidP="008C686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18,707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8C686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3.1 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873610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18,707</w:t>
            </w:r>
            <w:r w:rsidR="00C57A7E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3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3.2 </w:t>
            </w:r>
          </w:p>
        </w:tc>
        <w:tc>
          <w:tcPr>
            <w:tcW w:w="78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7F4C67" w:rsidRDefault="00C57A7E">
            <w:pPr>
              <w:pStyle w:val="a3"/>
              <w:rPr>
                <w:lang w:val="uk-UA"/>
              </w:rPr>
            </w:pPr>
            <w:r w:rsidRPr="007F4C67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7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8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34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216823">
        <w:trPr>
          <w:gridAfter w:val="9"/>
          <w:wAfter w:w="786" w:type="pct"/>
          <w:tblCellSpacing w:w="22" w:type="dxa"/>
          <w:jc w:val="center"/>
        </w:trPr>
        <w:tc>
          <w:tcPr>
            <w:tcW w:w="4170" w:type="pct"/>
            <w:gridSpan w:val="4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  <w:tr w:rsidR="00C57A7E" w:rsidRPr="00C14F98" w:rsidTr="0021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5"/>
          <w:wBefore w:w="2" w:type="pct"/>
          <w:wAfter w:w="559" w:type="pct"/>
          <w:tblCellSpacing w:w="22" w:type="dxa"/>
          <w:jc w:val="center"/>
        </w:trPr>
        <w:tc>
          <w:tcPr>
            <w:tcW w:w="4380" w:type="pct"/>
            <w:gridSpan w:val="44"/>
          </w:tcPr>
          <w:p w:rsidR="008C6865" w:rsidRDefault="008C6865">
            <w:pPr>
              <w:pStyle w:val="a3"/>
              <w:jc w:val="both"/>
              <w:rPr>
                <w:lang w:val="uk-UA"/>
              </w:rPr>
            </w:pPr>
          </w:p>
          <w:p w:rsidR="008C6865" w:rsidRDefault="008C6865">
            <w:pPr>
              <w:pStyle w:val="a3"/>
              <w:jc w:val="both"/>
              <w:rPr>
                <w:lang w:val="uk-UA"/>
              </w:rPr>
            </w:pPr>
          </w:p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C57A7E" w:rsidRPr="00C14F98" w:rsidRDefault="00C57A7E">
            <w:pPr>
              <w:pStyle w:val="a3"/>
              <w:jc w:val="right"/>
              <w:rPr>
                <w:lang w:val="uk-UA"/>
              </w:rPr>
            </w:pPr>
            <w:r w:rsidRPr="00C14F98">
              <w:rPr>
                <w:lang w:val="uk-UA"/>
              </w:rPr>
              <w:t>(тис. грн.) </w:t>
            </w:r>
          </w:p>
        </w:tc>
      </w:tr>
      <w:tr w:rsidR="00C57A7E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lang w:val="uk-UA"/>
              </w:rPr>
              <w:br w:type="textWrapping" w:clear="all"/>
            </w: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46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01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05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624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46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vertAlign w:val="superscript"/>
                <w:lang w:val="uk-UA"/>
              </w:rPr>
              <w:t xml:space="preserve"> 1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7F4C67" w:rsidRDefault="00C57A7E" w:rsidP="007F4C67">
            <w:pPr>
              <w:pStyle w:val="a3"/>
              <w:rPr>
                <w:b/>
                <w:lang w:val="uk-UA"/>
              </w:rPr>
            </w:pPr>
            <w:r w:rsidRPr="007F4C67">
              <w:rPr>
                <w:b/>
                <w:sz w:val="20"/>
                <w:szCs w:val="20"/>
                <w:lang w:val="uk-UA"/>
              </w:rPr>
              <w:t>затрат </w:t>
            </w:r>
            <w:r w:rsidR="002652C5" w:rsidRPr="007F4C67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2652C5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установ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19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Середня кількість ставок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100,5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B26C5C">
              <w:rPr>
                <w:sz w:val="20"/>
                <w:szCs w:val="20"/>
                <w:lang w:val="uk-UA"/>
              </w:rPr>
              <w:t>0,5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B26C5C">
              <w:rPr>
                <w:sz w:val="20"/>
                <w:szCs w:val="20"/>
                <w:lang w:val="uk-UA"/>
              </w:rPr>
              <w:t>0,5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B26C5C">
              <w:rPr>
                <w:sz w:val="20"/>
                <w:szCs w:val="20"/>
                <w:lang w:val="uk-UA"/>
              </w:rPr>
              <w:t>0,5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0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7F4C67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7F4C67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7F4C67" w:rsidRDefault="007F4C67">
            <w:pPr>
              <w:pStyle w:val="a3"/>
              <w:rPr>
                <w:b/>
                <w:sz w:val="20"/>
                <w:szCs w:val="20"/>
                <w:lang w:val="uk-UA"/>
              </w:rPr>
            </w:pPr>
            <w:r w:rsidRPr="007F4C67">
              <w:rPr>
                <w:b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відвідувачів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  <w:r w:rsidR="008C686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546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  <w:r w:rsidR="008C686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546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54,093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54,093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29,453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522519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29,453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заходів,які забезпечують організацію культурного дозвілля населення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686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8C6865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175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522519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0,920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522519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0,920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B26C5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8C6865">
              <w:rPr>
                <w:sz w:val="20"/>
                <w:szCs w:val="20"/>
                <w:lang w:val="uk-UA"/>
              </w:rPr>
              <w:t>0,</w:t>
            </w:r>
            <w:r w:rsidR="00522519">
              <w:rPr>
                <w:sz w:val="20"/>
                <w:szCs w:val="20"/>
                <w:lang w:val="uk-UA"/>
              </w:rPr>
              <w:t>255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52251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B26C5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522519">
              <w:rPr>
                <w:sz w:val="20"/>
                <w:szCs w:val="20"/>
                <w:lang w:val="uk-UA"/>
              </w:rPr>
              <w:t>0,255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  <w:r w:rsidR="00216823">
              <w:rPr>
                <w:sz w:val="20"/>
                <w:szCs w:val="20"/>
                <w:lang w:val="uk-UA"/>
              </w:rPr>
              <w:t xml:space="preserve">                                         </w:t>
            </w:r>
            <w:r>
              <w:rPr>
                <w:sz w:val="20"/>
                <w:szCs w:val="20"/>
                <w:lang w:val="uk-UA"/>
              </w:rPr>
              <w:t xml:space="preserve">                                     Відхилення у зв’язку з ремонтами</w:t>
            </w:r>
            <w:r w:rsidR="00216823">
              <w:rPr>
                <w:sz w:val="20"/>
                <w:szCs w:val="20"/>
                <w:lang w:val="uk-UA"/>
              </w:rPr>
              <w:t xml:space="preserve">                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7F4C67" w:rsidRDefault="007F4C67">
            <w:pPr>
              <w:pStyle w:val="a3"/>
              <w:rPr>
                <w:b/>
                <w:sz w:val="20"/>
                <w:szCs w:val="20"/>
                <w:lang w:val="uk-UA"/>
              </w:rPr>
            </w:pPr>
            <w:r w:rsidRPr="007F4C67">
              <w:rPr>
                <w:b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7F4C67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431811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середні витрати на одного відвідувача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1961C8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0,125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1961C8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1961C8">
              <w:rPr>
                <w:sz w:val="20"/>
                <w:szCs w:val="20"/>
                <w:lang w:val="uk-UA"/>
              </w:rPr>
              <w:t>0,019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1961C8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0,144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1961C8" w:rsidP="001961C8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</w:t>
            </w:r>
            <w:r w:rsidR="00522519">
              <w:rPr>
                <w:sz w:val="20"/>
                <w:szCs w:val="20"/>
                <w:lang w:val="uk-UA"/>
              </w:rPr>
              <w:t>193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1961C8" w:rsidP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</w:t>
            </w:r>
            <w:r w:rsidR="00522519">
              <w:rPr>
                <w:sz w:val="20"/>
                <w:szCs w:val="20"/>
                <w:lang w:val="uk-UA"/>
              </w:rPr>
              <w:t>011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0,204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60696E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0,068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0,008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64988" w:rsidP="0060696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522519">
              <w:rPr>
                <w:lang w:val="uk-UA"/>
              </w:rPr>
              <w:t>076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Середні витрати на проведення одного заходу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 w:rsidP="00096068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096068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89</w:t>
            </w:r>
            <w:r w:rsidR="0009606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096068">
              <w:rPr>
                <w:sz w:val="20"/>
                <w:szCs w:val="20"/>
                <w:lang w:val="uk-UA"/>
              </w:rPr>
              <w:t>,371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B26C5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096068">
              <w:rPr>
                <w:sz w:val="20"/>
                <w:szCs w:val="20"/>
                <w:lang w:val="uk-UA"/>
              </w:rPr>
              <w:t>,268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C644CF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11,325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C644CF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0,639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11,965</w:t>
            </w:r>
            <w:r w:rsidR="007F4C67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2,429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0,731</w:t>
            </w:r>
            <w:r w:rsidR="007F4C67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522519" w:rsidP="007F4C6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3,160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  <w:r w:rsidR="00953DC1">
              <w:rPr>
                <w:sz w:val="20"/>
                <w:szCs w:val="20"/>
                <w:lang w:val="uk-UA"/>
              </w:rPr>
              <w:t xml:space="preserve">                                         </w:t>
            </w:r>
            <w:r w:rsidR="00216823">
              <w:rPr>
                <w:sz w:val="20"/>
                <w:szCs w:val="20"/>
                <w:lang w:val="uk-UA"/>
              </w:rPr>
              <w:t xml:space="preserve">                                       </w:t>
            </w:r>
            <w:r w:rsidR="00953DC1">
              <w:rPr>
                <w:sz w:val="20"/>
                <w:szCs w:val="20"/>
                <w:lang w:val="uk-UA"/>
              </w:rPr>
              <w:t xml:space="preserve">                  </w:t>
            </w:r>
            <w:r w:rsidR="007D7B14">
              <w:rPr>
                <w:sz w:val="20"/>
                <w:szCs w:val="20"/>
                <w:lang w:val="uk-UA"/>
              </w:rPr>
              <w:t>Відхилення</w:t>
            </w:r>
            <w:r w:rsidRPr="007F4C67">
              <w:rPr>
                <w:sz w:val="20"/>
                <w:szCs w:val="20"/>
                <w:lang w:val="uk-UA"/>
              </w:rPr>
              <w:t xml:space="preserve"> перерахування розрахунку у зв’язку з б яке пов’язане з ремонтом клубів та погодними умовами</w:t>
            </w:r>
            <w:r w:rsidR="00953DC1">
              <w:rPr>
                <w:sz w:val="20"/>
                <w:szCs w:val="20"/>
                <w:lang w:val="uk-UA"/>
              </w:rPr>
              <w:t xml:space="preserve">   </w:t>
            </w:r>
            <w:r w:rsidR="007D7B14">
              <w:rPr>
                <w:sz w:val="20"/>
                <w:szCs w:val="20"/>
                <w:lang w:val="uk-UA"/>
              </w:rPr>
              <w:t>а також карантинними заходами</w:t>
            </w:r>
            <w:r w:rsidR="00953DC1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7F4C67" w:rsidRDefault="007F4C67">
            <w:pPr>
              <w:pStyle w:val="a3"/>
              <w:rPr>
                <w:b/>
                <w:sz w:val="20"/>
                <w:szCs w:val="20"/>
                <w:lang w:val="uk-UA"/>
              </w:rPr>
            </w:pPr>
            <w:r w:rsidRPr="007F4C67">
              <w:rPr>
                <w:b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2652C5" w:rsidRDefault="007F4C67" w:rsidP="00953DC1">
            <w:pPr>
              <w:pStyle w:val="a3"/>
              <w:rPr>
                <w:sz w:val="18"/>
                <w:szCs w:val="18"/>
                <w:lang w:val="uk-UA"/>
              </w:rPr>
            </w:pPr>
            <w:r w:rsidRPr="002652C5">
              <w:rPr>
                <w:sz w:val="18"/>
                <w:szCs w:val="18"/>
                <w:lang w:val="uk-UA"/>
              </w:rPr>
              <w:t>якості  динаміка збільшення відвідувачів у плановому періоді відповідно до фактичного показника попереднього періоду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0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 w:rsidP="00953DC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4528" w:type="pct"/>
            <w:gridSpan w:val="4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7F4C67" w:rsidRPr="00C14F98" w:rsidTr="00216823">
        <w:trPr>
          <w:gridAfter w:val="4"/>
          <w:wAfter w:w="428" w:type="pct"/>
          <w:tblCellSpacing w:w="22" w:type="dxa"/>
          <w:jc w:val="center"/>
        </w:trPr>
        <w:tc>
          <w:tcPr>
            <w:tcW w:w="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C67" w:rsidRPr="00C14F98" w:rsidRDefault="007F4C6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</w:tbl>
    <w:p w:rsidR="00953DC1" w:rsidRDefault="00953DC1">
      <w:pPr>
        <w:rPr>
          <w:lang w:val="uk-UA"/>
        </w:rPr>
      </w:pPr>
    </w:p>
    <w:tbl>
      <w:tblPr>
        <w:tblW w:w="12178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"/>
        <w:gridCol w:w="377"/>
        <w:gridCol w:w="1563"/>
        <w:gridCol w:w="1154"/>
        <w:gridCol w:w="1183"/>
        <w:gridCol w:w="1154"/>
        <w:gridCol w:w="1034"/>
        <w:gridCol w:w="1183"/>
        <w:gridCol w:w="1084"/>
        <w:gridCol w:w="985"/>
        <w:gridCol w:w="1183"/>
        <w:gridCol w:w="900"/>
        <w:gridCol w:w="306"/>
      </w:tblGrid>
      <w:tr w:rsidR="00C57A7E" w:rsidRPr="00C14F98" w:rsidTr="005F6423">
        <w:trPr>
          <w:gridBefore w:val="1"/>
          <w:gridAfter w:val="1"/>
          <w:wBefore w:w="2" w:type="pct"/>
          <w:wAfter w:w="97" w:type="pct"/>
          <w:tblCellSpacing w:w="22" w:type="dxa"/>
          <w:jc w:val="center"/>
        </w:trPr>
        <w:tc>
          <w:tcPr>
            <w:tcW w:w="4829" w:type="pct"/>
            <w:gridSpan w:val="11"/>
          </w:tcPr>
          <w:p w:rsidR="00C57A7E" w:rsidRPr="00C14F98" w:rsidRDefault="00C57A7E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____________</w:t>
            </w:r>
            <w:r w:rsidRPr="00C14F98">
              <w:rPr>
                <w:lang w:val="uk-UA"/>
              </w:rPr>
              <w:br/>
            </w:r>
            <w:r w:rsidRPr="00C14F98">
              <w:rPr>
                <w:vertAlign w:val="superscript"/>
                <w:lang w:val="uk-UA"/>
              </w:rPr>
              <w:t xml:space="preserve">1 </w:t>
            </w:r>
            <w:r w:rsidRPr="00C14F98">
              <w:rPr>
                <w:sz w:val="20"/>
                <w:szCs w:val="20"/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lang w:val="uk-UA"/>
              </w:rPr>
              <w:br w:type="textWrapping" w:clear="all"/>
            </w: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Попередній рік </w:t>
            </w:r>
          </w:p>
        </w:tc>
        <w:tc>
          <w:tcPr>
            <w:tcW w:w="1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Звітний рік </w:t>
            </w:r>
          </w:p>
        </w:tc>
        <w:tc>
          <w:tcPr>
            <w:tcW w:w="13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 виконання</w:t>
            </w:r>
            <w:r w:rsidRPr="00C14F98">
              <w:rPr>
                <w:sz w:val="20"/>
                <w:szCs w:val="20"/>
                <w:lang w:val="uk-UA"/>
              </w:rPr>
              <w:br/>
              <w:t>(у відсотках)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6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5F6423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10574,859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626,964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11201,823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10419,185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11007,505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155,673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38,644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423" w:rsidRPr="00C14F98" w:rsidRDefault="005F6423" w:rsidP="005F642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194,317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D7B14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4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Default="007D7B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Підвищення якості та ефективності надання культурних заходів, збереження та зміцнення культури населення, зростання розвитку </w:t>
            </w:r>
            <w:r>
              <w:rPr>
                <w:sz w:val="20"/>
                <w:szCs w:val="20"/>
                <w:lang w:val="uk-UA"/>
              </w:rPr>
              <w:lastRenderedPageBreak/>
              <w:t>естетичних ідеалів до почуття прекрасного, формування високої індивідуальної естетичної культури, популяризація серед дітей та молоді змістовного культурного дозвілля та виховання патріотизму.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7D7B14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10574,859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626,964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11201,823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10419,185</w:t>
            </w:r>
            <w:r w:rsidR="007D7B14"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  <w:r w:rsidR="007D7B14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11007,505</w:t>
            </w:r>
            <w:r w:rsidR="007D7B14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155,673</w:t>
            </w:r>
            <w:r w:rsidR="007D7B14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38,644</w:t>
            </w:r>
            <w:r w:rsidR="007D7B14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B14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194,317</w:t>
            </w:r>
            <w:r w:rsidR="007D7B14"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7714,812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7677,002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CD48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37,810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належних умов для функціонування установи та діяльності працівників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1517,714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1517,715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1508,464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1508,464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9,250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9,250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1380,143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0,834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1380,977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1233,720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1233,720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146,433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0,834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147,267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предметів та обладнання довгострокового користування 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588,320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441D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441D9E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капітального ремонту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1F59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441D9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4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2671A7">
            <w:pPr>
              <w:pStyle w:val="a3"/>
              <w:jc w:val="center"/>
              <w:rPr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установ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кількість вставок - всього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FF3C1D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60696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60696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Кількість відвідувачів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D87A56">
            <w:pPr>
              <w:pStyle w:val="a3"/>
              <w:jc w:val="center"/>
              <w:rPr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Кільскість заходів, які забезпечують організацію культурного дозвілля населення фонд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Default="00D52B6D" w:rsidP="00FF3C1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>
              <w:t>середні витрати на одного відвідувача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223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0,125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0,019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0,144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0,193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0,011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0,204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0,68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0,008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>
              <w:t>середні витрати на проведення одного заходу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223F5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8,896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1,371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FF3C1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10,267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11,325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5F6423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639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5F64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</w:t>
            </w:r>
            <w:r w:rsidR="005F6423">
              <w:rPr>
                <w:sz w:val="20"/>
                <w:szCs w:val="20"/>
                <w:lang w:val="uk-UA"/>
              </w:rPr>
              <w:t>965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 w:rsidP="005F64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</w:t>
            </w:r>
            <w:r w:rsidR="005F6423">
              <w:rPr>
                <w:sz w:val="20"/>
                <w:szCs w:val="20"/>
                <w:lang w:val="uk-UA"/>
              </w:rPr>
              <w:t>429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CD484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0,731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CD4841" w:rsidP="005F64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3,1</w:t>
            </w:r>
            <w:r w:rsidR="005F6423">
              <w:rPr>
                <w:sz w:val="20"/>
                <w:szCs w:val="20"/>
                <w:lang w:val="uk-UA"/>
              </w:rPr>
              <w:t>60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5935D1">
              <w:rPr>
                <w:lang w:val="uk-UA"/>
              </w:rPr>
              <w:t xml:space="preserve">Динаміка збільшення </w:t>
            </w:r>
            <w:r>
              <w:rPr>
                <w:lang w:val="uk-UA"/>
              </w:rPr>
              <w:t>відвідувачів</w:t>
            </w:r>
            <w:r w:rsidRPr="005935D1">
              <w:rPr>
                <w:lang w:val="uk-UA"/>
              </w:rPr>
              <w:t xml:space="preserve"> у плановому періоді відповідно до фактичного показника попереднього періоду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4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D52B6D" w:rsidRPr="00C14F98" w:rsidTr="005F64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B6D" w:rsidRPr="00C14F98" w:rsidRDefault="00D52B6D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C57A7E" w:rsidRPr="00C14F98">
        <w:trPr>
          <w:tblCellSpacing w:w="22" w:type="dxa"/>
          <w:jc w:val="center"/>
        </w:trPr>
        <w:tc>
          <w:tcPr>
            <w:tcW w:w="50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lastRenderedPageBreak/>
              <w:t>5.5 "Виконання інвестиційних (проектів) програм":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469"/>
        <w:gridCol w:w="1358"/>
        <w:gridCol w:w="1358"/>
        <w:gridCol w:w="1054"/>
        <w:gridCol w:w="1256"/>
        <w:gridCol w:w="1054"/>
        <w:gridCol w:w="1380"/>
      </w:tblGrid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на звітний період з урахуванням змін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за звітний період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всього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фінансування на майбутні періоди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6 = 5 - 4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8 = 3 - 7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Надходження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Бюджет розвитку за джерелами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Запозичення до бюджету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Видатки бюджету розвитку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Всього за інвестиційними проектами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724" w:type="dxa"/>
        <w:jc w:val="center"/>
        <w:tblCellSpacing w:w="22" w:type="dxa"/>
        <w:tblInd w:w="-19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4"/>
      </w:tblGrid>
      <w:tr w:rsidR="00C57A7E" w:rsidRPr="00C14F98" w:rsidTr="008C6865">
        <w:trPr>
          <w:tblCellSpacing w:w="22" w:type="dxa"/>
          <w:jc w:val="center"/>
        </w:trPr>
        <w:tc>
          <w:tcPr>
            <w:tcW w:w="10636" w:type="dxa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5.6 "Наявність фінансових порушень за результатами контрольних заходів":</w:t>
            </w:r>
            <w:r w:rsidR="00CD6A0E">
              <w:rPr>
                <w:lang w:val="uk-UA"/>
              </w:rPr>
              <w:t xml:space="preserve">    Відсутн</w:t>
            </w:r>
            <w:r w:rsidR="002652C5">
              <w:rPr>
                <w:lang w:val="uk-UA"/>
              </w:rPr>
              <w:t>і</w:t>
            </w:r>
            <w:r w:rsidR="007E0942">
              <w:rPr>
                <w:lang w:val="uk-UA"/>
              </w:rPr>
              <w:t xml:space="preserve">                          </w:t>
            </w:r>
            <w:r w:rsidR="00CD6A0E">
              <w:rPr>
                <w:lang w:val="uk-UA"/>
              </w:rPr>
              <w:t xml:space="preserve">                             </w:t>
            </w:r>
            <w:r w:rsidRPr="00C14F98">
              <w:rPr>
                <w:lang w:val="uk-UA"/>
              </w:rPr>
              <w:t xml:space="preserve"> </w:t>
            </w:r>
          </w:p>
          <w:p w:rsidR="007E0942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5.7 "Стан фінансової дисципліни":</w:t>
            </w:r>
          </w:p>
          <w:p w:rsidR="00C57A7E" w:rsidRPr="00C14F98" w:rsidRDefault="007E0942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Задовільний </w:t>
            </w:r>
            <w:r w:rsidR="002652C5">
              <w:rPr>
                <w:lang w:val="uk-UA"/>
              </w:rPr>
              <w:t xml:space="preserve">.Кредиторська та Дебіторська  </w:t>
            </w:r>
            <w:r w:rsidR="00953DC1">
              <w:rPr>
                <w:lang w:val="uk-UA"/>
              </w:rPr>
              <w:t>заборгованість</w:t>
            </w:r>
            <w:r w:rsidR="002652C5">
              <w:rPr>
                <w:lang w:val="uk-UA"/>
              </w:rPr>
              <w:t xml:space="preserve"> за загальним та спеціальним фондом  відсутні.</w:t>
            </w:r>
          </w:p>
          <w:p w:rsidR="00425176" w:rsidRDefault="00CD6A0E" w:rsidP="00425176">
            <w:pPr>
              <w:pStyle w:val="a6"/>
              <w:suppressAutoHyphens/>
              <w:rPr>
                <w:lang w:val="uk-UA"/>
              </w:rPr>
            </w:pPr>
            <w:r>
              <w:rPr>
                <w:lang w:val="uk-UA"/>
              </w:rPr>
              <w:t>6.Узагальнений висновок щодо:</w:t>
            </w:r>
            <w:r>
              <w:rPr>
                <w:lang w:val="uk-UA"/>
              </w:rPr>
              <w:br/>
            </w:r>
            <w:r w:rsidRPr="00953DC1">
              <w:rPr>
                <w:b/>
                <w:lang w:val="uk-UA"/>
              </w:rPr>
              <w:t>актуальності бюджетної програми</w:t>
            </w:r>
            <w:r>
              <w:rPr>
                <w:lang w:val="uk-UA"/>
              </w:rPr>
              <w:t xml:space="preserve">: </w:t>
            </w:r>
            <w:r w:rsidR="0095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953DC1">
              <w:rPr>
                <w:lang w:val="uk-UA"/>
              </w:rPr>
              <w:t xml:space="preserve"> є</w:t>
            </w:r>
            <w:r>
              <w:rPr>
                <w:lang w:val="uk-UA"/>
              </w:rPr>
              <w:t xml:space="preserve"> актуальною для подальшої </w:t>
            </w:r>
            <w:r w:rsidR="007D2992">
              <w:rPr>
                <w:lang w:val="uk-UA"/>
              </w:rPr>
              <w:t>реалізації.</w:t>
            </w:r>
          </w:p>
          <w:p w:rsidR="00C57A7E" w:rsidRPr="007D2992" w:rsidRDefault="00C57A7E" w:rsidP="007D2992">
            <w:pPr>
              <w:pStyle w:val="a6"/>
              <w:suppressAutoHyphens/>
            </w:pPr>
            <w:r w:rsidRPr="00425176">
              <w:rPr>
                <w:lang w:val="uk-UA"/>
              </w:rPr>
              <w:t xml:space="preserve"> </w:t>
            </w:r>
            <w:r w:rsidR="00953DC1">
              <w:rPr>
                <w:b/>
                <w:lang w:val="uk-UA"/>
              </w:rPr>
              <w:t>є</w:t>
            </w:r>
            <w:r w:rsidR="00CD6A0E" w:rsidRPr="00953DC1">
              <w:rPr>
                <w:b/>
                <w:lang w:val="uk-UA"/>
              </w:rPr>
              <w:t xml:space="preserve">фективності бюджетної </w:t>
            </w:r>
            <w:r w:rsidRPr="00953DC1">
              <w:rPr>
                <w:b/>
                <w:lang w:val="uk-UA"/>
              </w:rPr>
              <w:t>про</w:t>
            </w:r>
            <w:r w:rsidRPr="008C6865">
              <w:rPr>
                <w:b/>
                <w:lang w:val="uk-UA"/>
              </w:rPr>
              <w:t>гр</w:t>
            </w:r>
            <w:r w:rsidR="00CD6A0E" w:rsidRPr="008C6865">
              <w:rPr>
                <w:b/>
                <w:lang w:val="uk-UA"/>
              </w:rPr>
              <w:t>ами</w:t>
            </w:r>
            <w:r w:rsidR="00CD6A0E">
              <w:rPr>
                <w:lang w:val="uk-UA"/>
              </w:rPr>
              <w:t xml:space="preserve">    -  </w:t>
            </w:r>
            <w:r w:rsidR="002652C5">
              <w:rPr>
                <w:lang w:val="uk-UA"/>
              </w:rPr>
              <w:t>забезпечено виконання завдання програми при використанні бюджетних коштів, своєчасно затвердже</w:t>
            </w:r>
            <w:r w:rsidR="00356CA3">
              <w:rPr>
                <w:lang w:val="uk-UA"/>
              </w:rPr>
              <w:t xml:space="preserve">ні паспорти бюджетних програм, </w:t>
            </w:r>
            <w:r w:rsidR="00953DC1">
              <w:rPr>
                <w:lang w:val="uk-UA"/>
              </w:rPr>
              <w:t>забезпечена</w:t>
            </w:r>
            <w:r w:rsidR="002652C5">
              <w:rPr>
                <w:lang w:val="uk-UA"/>
              </w:rPr>
              <w:t xml:space="preserve"> </w:t>
            </w:r>
            <w:r w:rsidR="00356CA3">
              <w:rPr>
                <w:lang w:val="uk-UA"/>
              </w:rPr>
              <w:t xml:space="preserve">належна </w:t>
            </w:r>
            <w:r w:rsidR="002652C5">
              <w:rPr>
                <w:lang w:val="uk-UA"/>
              </w:rPr>
              <w:t>організація роботи для задоволення потреб громадян.</w:t>
            </w:r>
            <w:r w:rsidR="00356CA3">
              <w:rPr>
                <w:lang w:val="uk-UA"/>
              </w:rPr>
              <w:t xml:space="preserve"> Отже,</w:t>
            </w:r>
            <w:r w:rsidR="00953DC1">
              <w:rPr>
                <w:lang w:val="uk-UA"/>
              </w:rPr>
              <w:t xml:space="preserve"> програма</w:t>
            </w:r>
            <w:r w:rsidR="00356CA3">
              <w:rPr>
                <w:lang w:val="uk-UA"/>
              </w:rPr>
              <w:t xml:space="preserve"> має середню ефективність.</w:t>
            </w:r>
            <w:r w:rsidR="002652C5">
              <w:rPr>
                <w:lang w:val="uk-UA"/>
              </w:rPr>
              <w:t xml:space="preserve"> </w:t>
            </w:r>
          </w:p>
          <w:p w:rsidR="00CD6A0E" w:rsidRDefault="00C57A7E" w:rsidP="008C686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53DC1">
              <w:rPr>
                <w:b/>
                <w:lang w:val="uk-UA"/>
              </w:rPr>
              <w:t>кор</w:t>
            </w:r>
            <w:r w:rsidR="00CD6A0E" w:rsidRPr="00953DC1">
              <w:rPr>
                <w:b/>
                <w:lang w:val="uk-UA"/>
              </w:rPr>
              <w:t>исності бюджетної програм</w:t>
            </w:r>
            <w:r w:rsidR="00CD6A0E">
              <w:rPr>
                <w:lang w:val="uk-UA"/>
              </w:rPr>
              <w:t xml:space="preserve">: </w:t>
            </w:r>
            <w:r w:rsidR="00356CA3">
              <w:rPr>
                <w:lang w:val="uk-UA"/>
              </w:rPr>
              <w:t xml:space="preserve"> забезпечено організацію </w:t>
            </w:r>
            <w:r w:rsidR="00953DC1">
              <w:rPr>
                <w:lang w:val="uk-UA"/>
              </w:rPr>
              <w:t xml:space="preserve">культурного дозвілля населення </w:t>
            </w:r>
            <w:r w:rsidR="00953DC1" w:rsidRPr="00953DC1">
              <w:rPr>
                <w:lang w:val="uk-UA"/>
              </w:rPr>
              <w:t xml:space="preserve"> </w:t>
            </w:r>
            <w:r w:rsidRPr="00C14F98">
              <w:rPr>
                <w:lang w:val="uk-UA"/>
              </w:rPr>
              <w:t xml:space="preserve"> </w:t>
            </w:r>
          </w:p>
          <w:p w:rsidR="008C6865" w:rsidRPr="00C14F98" w:rsidRDefault="00C57A7E" w:rsidP="008C686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довгостроков</w:t>
            </w:r>
            <w:r w:rsidR="004373EA">
              <w:rPr>
                <w:lang w:val="uk-UA"/>
              </w:rPr>
              <w:t>их наслідків бюджетної програми.</w:t>
            </w:r>
            <w:r w:rsidR="008C6865" w:rsidRPr="00C14F98">
              <w:rPr>
                <w:lang w:val="uk-UA"/>
              </w:rPr>
              <w:t xml:space="preserve"> </w:t>
            </w:r>
          </w:p>
        </w:tc>
      </w:tr>
    </w:tbl>
    <w:p w:rsidR="00C57A7E" w:rsidRDefault="00C57A7E">
      <w:pPr>
        <w:rPr>
          <w:lang w:val="uk-UA"/>
        </w:rPr>
      </w:pPr>
    </w:p>
    <w:p w:rsidR="008C6865" w:rsidRPr="00C14F98" w:rsidRDefault="008C6865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C57A7E" w:rsidRPr="00C14F98">
        <w:trPr>
          <w:tblCellSpacing w:w="22" w:type="dxa"/>
          <w:jc w:val="center"/>
        </w:trPr>
        <w:tc>
          <w:tcPr>
            <w:tcW w:w="25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Керівник бухгалтерської служби</w:t>
            </w:r>
            <w:r w:rsidRPr="00C14F98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C57A7E" w:rsidRPr="00C14F98" w:rsidRDefault="00C57A7E" w:rsidP="008C6865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_________</w:t>
            </w:r>
            <w:r w:rsidR="008C6865">
              <w:rPr>
                <w:b/>
                <w:bCs/>
                <w:lang w:val="uk-UA"/>
              </w:rPr>
              <w:t xml:space="preserve">                     Наталія </w:t>
            </w:r>
            <w:r w:rsidR="00953DC1">
              <w:rPr>
                <w:b/>
                <w:bCs/>
                <w:lang w:val="uk-UA"/>
              </w:rPr>
              <w:t>П</w:t>
            </w:r>
            <w:r w:rsidR="008C6865">
              <w:rPr>
                <w:b/>
                <w:bCs/>
                <w:lang w:val="uk-UA"/>
              </w:rPr>
              <w:t>АВЛИЧЕНКО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(підпис) </w:t>
            </w:r>
          </w:p>
        </w:tc>
      </w:tr>
    </w:tbl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C57A7E" w:rsidRPr="00C14F98" w:rsidRDefault="00C57A7E" w:rsidP="00356CA3">
      <w:pPr>
        <w:pStyle w:val="a3"/>
        <w:jc w:val="both"/>
        <w:rPr>
          <w:lang w:val="uk-UA"/>
        </w:rPr>
      </w:pPr>
      <w:r w:rsidRPr="00C14F98">
        <w:rPr>
          <w:lang w:val="uk-UA"/>
        </w:rPr>
        <w:t> </w:t>
      </w:r>
    </w:p>
    <w:sectPr w:rsidR="00C57A7E" w:rsidRPr="00C14F98" w:rsidSect="008C686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3C"/>
    <w:rsid w:val="0005025E"/>
    <w:rsid w:val="00064C99"/>
    <w:rsid w:val="00085F3C"/>
    <w:rsid w:val="00092F1E"/>
    <w:rsid w:val="00096068"/>
    <w:rsid w:val="00167EA8"/>
    <w:rsid w:val="001961C8"/>
    <w:rsid w:val="001F59BC"/>
    <w:rsid w:val="00216823"/>
    <w:rsid w:val="00223F5C"/>
    <w:rsid w:val="002402F6"/>
    <w:rsid w:val="002652C5"/>
    <w:rsid w:val="002671A7"/>
    <w:rsid w:val="002712C1"/>
    <w:rsid w:val="0027442A"/>
    <w:rsid w:val="00284543"/>
    <w:rsid w:val="002D77F7"/>
    <w:rsid w:val="002E57FA"/>
    <w:rsid w:val="003244A6"/>
    <w:rsid w:val="0032656A"/>
    <w:rsid w:val="00354B2C"/>
    <w:rsid w:val="00356AB3"/>
    <w:rsid w:val="00356CA3"/>
    <w:rsid w:val="003A7865"/>
    <w:rsid w:val="003C0753"/>
    <w:rsid w:val="003D723D"/>
    <w:rsid w:val="003E1F7A"/>
    <w:rsid w:val="004177AA"/>
    <w:rsid w:val="00425176"/>
    <w:rsid w:val="00431811"/>
    <w:rsid w:val="004373EA"/>
    <w:rsid w:val="00440469"/>
    <w:rsid w:val="00441D9E"/>
    <w:rsid w:val="004E2D66"/>
    <w:rsid w:val="00517F76"/>
    <w:rsid w:val="00522519"/>
    <w:rsid w:val="005B2583"/>
    <w:rsid w:val="005F6423"/>
    <w:rsid w:val="0060696E"/>
    <w:rsid w:val="00616A5A"/>
    <w:rsid w:val="0064178B"/>
    <w:rsid w:val="006E5A47"/>
    <w:rsid w:val="00764988"/>
    <w:rsid w:val="007C7EE1"/>
    <w:rsid w:val="007D2992"/>
    <w:rsid w:val="007D7B14"/>
    <w:rsid w:val="007E0942"/>
    <w:rsid w:val="007E1912"/>
    <w:rsid w:val="007F4C67"/>
    <w:rsid w:val="008413F6"/>
    <w:rsid w:val="00873610"/>
    <w:rsid w:val="008C6865"/>
    <w:rsid w:val="00953DC1"/>
    <w:rsid w:val="009D4534"/>
    <w:rsid w:val="009E4991"/>
    <w:rsid w:val="00A5735E"/>
    <w:rsid w:val="00AA29F5"/>
    <w:rsid w:val="00AD1AF9"/>
    <w:rsid w:val="00AF3394"/>
    <w:rsid w:val="00B11BEB"/>
    <w:rsid w:val="00B24CD2"/>
    <w:rsid w:val="00B26C5C"/>
    <w:rsid w:val="00B60E79"/>
    <w:rsid w:val="00BD5D20"/>
    <w:rsid w:val="00BF7484"/>
    <w:rsid w:val="00C12E13"/>
    <w:rsid w:val="00C14F98"/>
    <w:rsid w:val="00C263A8"/>
    <w:rsid w:val="00C4781C"/>
    <w:rsid w:val="00C57A7E"/>
    <w:rsid w:val="00C644CF"/>
    <w:rsid w:val="00CB42A7"/>
    <w:rsid w:val="00CD4841"/>
    <w:rsid w:val="00CD6A0E"/>
    <w:rsid w:val="00D52B6D"/>
    <w:rsid w:val="00D66E19"/>
    <w:rsid w:val="00D76FAE"/>
    <w:rsid w:val="00D87A56"/>
    <w:rsid w:val="00E60B22"/>
    <w:rsid w:val="00EB518C"/>
    <w:rsid w:val="00EC0718"/>
    <w:rsid w:val="00F6181B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3D"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D723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D723D"/>
    <w:rPr>
      <w:rFonts w:ascii="Tahoma" w:hAnsi="Tahoma" w:cs="Tahoma"/>
      <w:sz w:val="16"/>
      <w:szCs w:val="16"/>
    </w:rPr>
  </w:style>
  <w:style w:type="paragraph" w:customStyle="1" w:styleId="a6">
    <w:name w:val="[Немає стилю абзацу]"/>
    <w:rsid w:val="00425176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rsid w:val="00425176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docdata">
    <w:name w:val="docdata"/>
    <w:aliases w:val="docy,v5,3120,baiaagaaboqcaaadxwgaaavtcaaaaaaaaaaaaaaaaaaaaaaaaaaaaaaaaaaaaaaaaaaaaaaaaaaaaaaaaaaaaaaaaaaaaaaaaaaaaaaaaaaaaaaaaaaaaaaaaaaaaaaaaaaaaaaaaaaaaaaaaaaaaaaaaaaaaaaaaaaaaaaaaaaaaaaaaaaaaaaaaaaaaaaaaaaaaaaaaaaaaaaaaaaaaaaaaaaaaaaaaaaaaaaa"/>
    <w:basedOn w:val="a0"/>
    <w:rsid w:val="00425176"/>
  </w:style>
  <w:style w:type="paragraph" w:customStyle="1" w:styleId="1">
    <w:name w:val="Звичайний1"/>
    <w:rsid w:val="00AF3394"/>
    <w:rPr>
      <w:snapToGrid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3D"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D723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D723D"/>
    <w:rPr>
      <w:rFonts w:ascii="Tahoma" w:hAnsi="Tahoma" w:cs="Tahoma"/>
      <w:sz w:val="16"/>
      <w:szCs w:val="16"/>
    </w:rPr>
  </w:style>
  <w:style w:type="paragraph" w:customStyle="1" w:styleId="a6">
    <w:name w:val="[Немає стилю абзацу]"/>
    <w:rsid w:val="00425176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rsid w:val="00425176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character" w:customStyle="1" w:styleId="docdata">
    <w:name w:val="docdata"/>
    <w:aliases w:val="docy,v5,3120,baiaagaaboqcaaadxwgaaavtcaaaaaaaaaaaaaaaaaaaaaaaaaaaaaaaaaaaaaaaaaaaaaaaaaaaaaaaaaaaaaaaaaaaaaaaaaaaaaaaaaaaaaaaaaaaaaaaaaaaaaaaaaaaaaaaaaaaaaaaaaaaaaaaaaaaaaaaaaaaaaaaaaaaaaaaaaaaaaaaaaaaaaaaaaaaaaaaaaaaaaaaaaaaaaaaaaaaaaaaaaaaaaaa"/>
    <w:basedOn w:val="a0"/>
    <w:rsid w:val="00425176"/>
  </w:style>
  <w:style w:type="paragraph" w:customStyle="1" w:styleId="1">
    <w:name w:val="Звичайний1"/>
    <w:rsid w:val="00AF3394"/>
    <w:rPr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D6E3-B045-4948-A0C0-919B978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2020-02-06T08:06:00Z</cp:lastPrinted>
  <dcterms:created xsi:type="dcterms:W3CDTF">2021-02-25T07:20:00Z</dcterms:created>
  <dcterms:modified xsi:type="dcterms:W3CDTF">2021-02-25T07:20:00Z</dcterms:modified>
</cp:coreProperties>
</file>