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A72" w:rsidRDefault="005C4A72">
      <w:pPr>
        <w:rPr>
          <w:rFonts w:asciiTheme="majorBidi" w:hAnsiTheme="majorBidi" w:cstheme="majorBidi"/>
          <w:sz w:val="32"/>
          <w:szCs w:val="32"/>
          <w:lang w:val="uk-UA"/>
        </w:rPr>
      </w:pPr>
    </w:p>
    <w:p w:rsidR="005C4A72" w:rsidRPr="005C4A72" w:rsidRDefault="00095DD2" w:rsidP="005C4A72">
      <w:pPr>
        <w:jc w:val="center"/>
        <w:rPr>
          <w:rFonts w:asciiTheme="majorBidi" w:hAnsiTheme="majorBidi" w:cstheme="majorBidi"/>
          <w:b/>
          <w:bCs/>
          <w:sz w:val="32"/>
          <w:szCs w:val="32"/>
          <w:lang w:val="uk-UA"/>
        </w:rPr>
      </w:pPr>
      <w:r>
        <w:rPr>
          <w:rFonts w:asciiTheme="majorBidi" w:hAnsiTheme="majorBidi" w:cstheme="majorBidi"/>
          <w:b/>
          <w:bCs/>
          <w:sz w:val="32"/>
          <w:szCs w:val="32"/>
          <w:lang w:val="uk-UA"/>
        </w:rPr>
        <w:t>Інформація щодо о</w:t>
      </w:r>
      <w:r w:rsidR="005C4A72" w:rsidRPr="005C4A72">
        <w:rPr>
          <w:rFonts w:asciiTheme="majorBidi" w:hAnsiTheme="majorBidi" w:cstheme="majorBidi"/>
          <w:b/>
          <w:bCs/>
          <w:sz w:val="32"/>
          <w:szCs w:val="32"/>
          <w:lang w:val="uk-UA"/>
        </w:rPr>
        <w:t>здоровлення дітей в Міжнародному дитячому центрі «Артек»</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Для отримання путівки до ДПУ «МДЦ «Артек», для дітей Луганської області, </w:t>
      </w:r>
      <w:r w:rsidRPr="005C4A72">
        <w:rPr>
          <w:rFonts w:asciiTheme="majorBidi" w:hAnsiTheme="majorBidi" w:cstheme="majorBidi"/>
          <w:sz w:val="28"/>
          <w:szCs w:val="28"/>
        </w:rPr>
        <w:t> </w:t>
      </w:r>
      <w:r w:rsidRPr="005C4A72">
        <w:rPr>
          <w:rFonts w:asciiTheme="majorBidi" w:hAnsiTheme="majorBidi" w:cstheme="majorBidi"/>
          <w:sz w:val="28"/>
          <w:szCs w:val="28"/>
          <w:lang w:val="uk-UA"/>
        </w:rPr>
        <w:t>батьки або особи, які їх замінюють, можуть звернутися до органів соціального захисту населення місцевих державних адміністрацій за місцем реєстрації дитини або для дітей, які зареєстровані як внутрішньо переміщені особи, можна за місцем фактичного проживання.</w:t>
      </w:r>
    </w:p>
    <w:p w:rsidR="005C4A72" w:rsidRPr="005C4A72" w:rsidRDefault="005C4A72" w:rsidP="005C4A72">
      <w:pPr>
        <w:jc w:val="both"/>
        <w:rPr>
          <w:rFonts w:asciiTheme="majorBidi" w:hAnsiTheme="majorBidi" w:cstheme="majorBidi"/>
          <w:b/>
          <w:bCs/>
          <w:sz w:val="28"/>
          <w:szCs w:val="28"/>
          <w:lang w:val="uk-UA"/>
        </w:rPr>
      </w:pPr>
      <w:r w:rsidRPr="005C4A72">
        <w:rPr>
          <w:rFonts w:asciiTheme="majorBidi" w:hAnsiTheme="majorBidi" w:cstheme="majorBidi"/>
          <w:sz w:val="28"/>
          <w:szCs w:val="28"/>
          <w:lang w:val="uk-UA"/>
        </w:rPr>
        <w:tab/>
        <w:t xml:space="preserve">Постановою КМУ від 9 квітня 2024 р. № 385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що містяться в Державному реєстрі майнових об’єктів оздоровлення та відпочинку дітей, за принципом “гроші ходять за дитиною”» </w:t>
      </w:r>
      <w:r w:rsidRPr="005C4A72">
        <w:rPr>
          <w:rFonts w:asciiTheme="majorBidi" w:hAnsiTheme="majorBidi" w:cstheme="majorBidi"/>
          <w:b/>
          <w:bCs/>
          <w:sz w:val="28"/>
          <w:szCs w:val="28"/>
          <w:lang w:val="uk-UA"/>
        </w:rPr>
        <w:t>передбачено організацію оздоровлення та відпочинку в МДЦ «Артек»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дітей-сиріт, дітей, позбавлених батьківського піклування;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рідних дітей батьків-вихователів або прийомних батьків, які проживають в одному дитячому будинку сімейного типу або в одній прийомній сім’ї;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дітей з малозабезпечених сімей;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дітей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 xml:space="preserve">дітей, один із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lastRenderedPageBreak/>
        <w:tab/>
        <w:t xml:space="preserve">дітей загиблих (померлих) осіб, визначених у частині першій статті 101 Закону України “Про статус ветеранів війни, гарантії їх соціального захисту”; </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ab/>
        <w:t>дітей, зареєстрованих як внутрішньо переміщені особи, які отримують допомогу на проживання внутрішньо переміщеним особам.</w:t>
      </w:r>
    </w:p>
    <w:p w:rsidR="005C4A72" w:rsidRPr="005C4A72" w:rsidRDefault="005C4A72" w:rsidP="005C4A72">
      <w:pPr>
        <w:jc w:val="both"/>
        <w:rPr>
          <w:rFonts w:asciiTheme="majorBidi" w:hAnsiTheme="majorBidi" w:cstheme="majorBidi"/>
          <w:sz w:val="28"/>
          <w:szCs w:val="28"/>
          <w:lang w:val="uk-UA"/>
        </w:rPr>
      </w:pPr>
      <w:r w:rsidRPr="005C4A72">
        <w:rPr>
          <w:rFonts w:asciiTheme="majorBidi" w:hAnsiTheme="majorBidi" w:cstheme="majorBidi"/>
          <w:sz w:val="28"/>
          <w:szCs w:val="28"/>
          <w:lang w:val="uk-UA"/>
        </w:rPr>
        <w:t>Самостійно можна ознайомитися з правилами оздоровлення в МДЦ «Артек» на сайті: </w:t>
      </w:r>
      <w:hyperlink r:id="rId5" w:tgtFrame="_blank" w:history="1">
        <w:r w:rsidRPr="005C4A72">
          <w:rPr>
            <w:rStyle w:val="a3"/>
            <w:rFonts w:asciiTheme="majorBidi" w:hAnsiTheme="majorBidi" w:cstheme="majorBidi"/>
            <w:sz w:val="28"/>
            <w:szCs w:val="28"/>
            <w:lang w:val="uk-UA"/>
          </w:rPr>
          <w:t>https://artek.ua/batkam/</w:t>
        </w:r>
      </w:hyperlink>
      <w:r w:rsidRPr="005C4A72">
        <w:rPr>
          <w:rFonts w:asciiTheme="majorBidi" w:hAnsiTheme="majorBidi" w:cstheme="majorBidi"/>
          <w:sz w:val="28"/>
          <w:szCs w:val="28"/>
          <w:lang w:val="uk-UA"/>
        </w:rPr>
        <w:t>.</w:t>
      </w:r>
    </w:p>
    <w:p w:rsidR="005C4A72" w:rsidRDefault="00095DD2" w:rsidP="005C4A72">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5C4A72" w:rsidRPr="005C4A72">
        <w:rPr>
          <w:rFonts w:asciiTheme="majorBidi" w:hAnsiTheme="majorBidi" w:cstheme="majorBidi"/>
          <w:sz w:val="28"/>
          <w:szCs w:val="28"/>
          <w:lang w:val="uk-UA"/>
        </w:rPr>
        <w:t>Нагадуємо, що дитина забезпечується путівкою до МДЦ “Артек” за рахунок бюджетних коштів один раз на рік за умови, що в поточному році уповноваженими органами виконавчої влади, органами місцевого самоврядування їй не надавалася путівка до зазначеного дитячого центру за рахунок коштів державного або місцевого бюджету будь-якого рівня та батьки дитини або особи, які їх замінюють, не отримували бюджетні кошти на оплату послуг з оздоровлення та відпочинку дітей. </w:t>
      </w:r>
    </w:p>
    <w:p w:rsidR="00E73A92" w:rsidRDefault="00E73A92" w:rsidP="005C4A72">
      <w:pPr>
        <w:jc w:val="both"/>
        <w:rPr>
          <w:rFonts w:asciiTheme="majorBidi" w:hAnsiTheme="majorBidi" w:cstheme="majorBidi"/>
          <w:sz w:val="28"/>
          <w:szCs w:val="28"/>
          <w:lang w:val="uk-UA"/>
        </w:rPr>
      </w:pPr>
    </w:p>
    <w:p w:rsidR="00095DD2" w:rsidRPr="00E73A92" w:rsidRDefault="00E73A92" w:rsidP="00095DD2">
      <w:pPr>
        <w:jc w:val="both"/>
        <w:rPr>
          <w:rFonts w:asciiTheme="majorBidi" w:hAnsiTheme="majorBidi" w:cstheme="majorBidi"/>
          <w:sz w:val="28"/>
          <w:szCs w:val="28"/>
          <w:lang w:val="uk-UA"/>
        </w:rPr>
      </w:pPr>
      <w:r>
        <w:rPr>
          <w:rFonts w:ascii="Times New Roman" w:hAnsi="Times New Roman" w:cs="Times New Roman"/>
          <w:sz w:val="28"/>
          <w:szCs w:val="28"/>
          <w:lang w:val="uk-UA"/>
        </w:rPr>
        <w:tab/>
      </w:r>
      <w:bookmarkStart w:id="0" w:name="_GoBack"/>
      <w:bookmarkEnd w:id="0"/>
    </w:p>
    <w:p w:rsidR="00E73A92" w:rsidRPr="00E73A92" w:rsidRDefault="00E73A92" w:rsidP="00E73A92">
      <w:pPr>
        <w:jc w:val="both"/>
        <w:rPr>
          <w:rFonts w:asciiTheme="majorBidi" w:hAnsiTheme="majorBidi" w:cstheme="majorBidi"/>
          <w:sz w:val="28"/>
          <w:szCs w:val="28"/>
          <w:lang w:val="uk-UA"/>
        </w:rPr>
      </w:pPr>
    </w:p>
    <w:sectPr w:rsidR="00E73A92" w:rsidRPr="00E73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B763E"/>
    <w:multiLevelType w:val="hybridMultilevel"/>
    <w:tmpl w:val="5B58C85A"/>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63"/>
    <w:rsid w:val="00095DD2"/>
    <w:rsid w:val="000C6DE6"/>
    <w:rsid w:val="001F1863"/>
    <w:rsid w:val="005C4A72"/>
    <w:rsid w:val="006D30A9"/>
    <w:rsid w:val="00E73A9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582A"/>
  <w15:chartTrackingRefBased/>
  <w15:docId w15:val="{0A8E822B-3FFB-4289-9B54-BF1DB777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DE6"/>
    <w:rPr>
      <w:color w:val="0563C1" w:themeColor="hyperlink"/>
      <w:u w:val="single"/>
    </w:rPr>
  </w:style>
  <w:style w:type="paragraph" w:styleId="a4">
    <w:name w:val="List Paragraph"/>
    <w:basedOn w:val="a"/>
    <w:uiPriority w:val="34"/>
    <w:qFormat/>
    <w:rsid w:val="000C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15930">
      <w:bodyDiv w:val="1"/>
      <w:marLeft w:val="0"/>
      <w:marRight w:val="0"/>
      <w:marTop w:val="0"/>
      <w:marBottom w:val="0"/>
      <w:divBdr>
        <w:top w:val="none" w:sz="0" w:space="0" w:color="auto"/>
        <w:left w:val="none" w:sz="0" w:space="0" w:color="auto"/>
        <w:bottom w:val="none" w:sz="0" w:space="0" w:color="auto"/>
        <w:right w:val="none" w:sz="0" w:space="0" w:color="auto"/>
      </w:divBdr>
      <w:divsChild>
        <w:div w:id="977538973">
          <w:marLeft w:val="0"/>
          <w:marRight w:val="0"/>
          <w:marTop w:val="0"/>
          <w:marBottom w:val="0"/>
          <w:divBdr>
            <w:top w:val="none" w:sz="0" w:space="0" w:color="auto"/>
            <w:left w:val="none" w:sz="0" w:space="0" w:color="auto"/>
            <w:bottom w:val="none" w:sz="0" w:space="0" w:color="auto"/>
            <w:right w:val="none" w:sz="0" w:space="0" w:color="auto"/>
          </w:divBdr>
        </w:div>
        <w:div w:id="97525536">
          <w:marLeft w:val="0"/>
          <w:marRight w:val="0"/>
          <w:marTop w:val="0"/>
          <w:marBottom w:val="0"/>
          <w:divBdr>
            <w:top w:val="none" w:sz="0" w:space="0" w:color="auto"/>
            <w:left w:val="none" w:sz="0" w:space="0" w:color="auto"/>
            <w:bottom w:val="none" w:sz="0" w:space="0" w:color="auto"/>
            <w:right w:val="none" w:sz="0" w:space="0" w:color="auto"/>
          </w:divBdr>
        </w:div>
        <w:div w:id="725953549">
          <w:marLeft w:val="0"/>
          <w:marRight w:val="0"/>
          <w:marTop w:val="0"/>
          <w:marBottom w:val="0"/>
          <w:divBdr>
            <w:top w:val="none" w:sz="0" w:space="0" w:color="auto"/>
            <w:left w:val="none" w:sz="0" w:space="0" w:color="auto"/>
            <w:bottom w:val="none" w:sz="0" w:space="0" w:color="auto"/>
            <w:right w:val="none" w:sz="0" w:space="0" w:color="auto"/>
          </w:divBdr>
        </w:div>
        <w:div w:id="209001598">
          <w:marLeft w:val="0"/>
          <w:marRight w:val="0"/>
          <w:marTop w:val="0"/>
          <w:marBottom w:val="0"/>
          <w:divBdr>
            <w:top w:val="none" w:sz="0" w:space="0" w:color="auto"/>
            <w:left w:val="none" w:sz="0" w:space="0" w:color="auto"/>
            <w:bottom w:val="none" w:sz="0" w:space="0" w:color="auto"/>
            <w:right w:val="none" w:sz="0" w:space="0" w:color="auto"/>
          </w:divBdr>
        </w:div>
      </w:divsChild>
    </w:div>
    <w:div w:id="1275484672">
      <w:bodyDiv w:val="1"/>
      <w:marLeft w:val="0"/>
      <w:marRight w:val="0"/>
      <w:marTop w:val="0"/>
      <w:marBottom w:val="0"/>
      <w:divBdr>
        <w:top w:val="none" w:sz="0" w:space="0" w:color="auto"/>
        <w:left w:val="none" w:sz="0" w:space="0" w:color="auto"/>
        <w:bottom w:val="none" w:sz="0" w:space="0" w:color="auto"/>
        <w:right w:val="none" w:sz="0" w:space="0" w:color="auto"/>
      </w:divBdr>
      <w:divsChild>
        <w:div w:id="2011517156">
          <w:marLeft w:val="0"/>
          <w:marRight w:val="0"/>
          <w:marTop w:val="0"/>
          <w:marBottom w:val="0"/>
          <w:divBdr>
            <w:top w:val="none" w:sz="0" w:space="0" w:color="auto"/>
            <w:left w:val="none" w:sz="0" w:space="0" w:color="auto"/>
            <w:bottom w:val="none" w:sz="0" w:space="0" w:color="auto"/>
            <w:right w:val="none" w:sz="0" w:space="0" w:color="auto"/>
          </w:divBdr>
        </w:div>
        <w:div w:id="1337269240">
          <w:marLeft w:val="0"/>
          <w:marRight w:val="0"/>
          <w:marTop w:val="0"/>
          <w:marBottom w:val="0"/>
          <w:divBdr>
            <w:top w:val="none" w:sz="0" w:space="0" w:color="auto"/>
            <w:left w:val="none" w:sz="0" w:space="0" w:color="auto"/>
            <w:bottom w:val="none" w:sz="0" w:space="0" w:color="auto"/>
            <w:right w:val="none" w:sz="0" w:space="0" w:color="auto"/>
          </w:divBdr>
        </w:div>
        <w:div w:id="86073832">
          <w:marLeft w:val="0"/>
          <w:marRight w:val="0"/>
          <w:marTop w:val="0"/>
          <w:marBottom w:val="0"/>
          <w:divBdr>
            <w:top w:val="none" w:sz="0" w:space="0" w:color="auto"/>
            <w:left w:val="none" w:sz="0" w:space="0" w:color="auto"/>
            <w:bottom w:val="none" w:sz="0" w:space="0" w:color="auto"/>
            <w:right w:val="none" w:sz="0" w:space="0" w:color="auto"/>
          </w:divBdr>
        </w:div>
        <w:div w:id="420563852">
          <w:marLeft w:val="0"/>
          <w:marRight w:val="0"/>
          <w:marTop w:val="0"/>
          <w:marBottom w:val="0"/>
          <w:divBdr>
            <w:top w:val="none" w:sz="0" w:space="0" w:color="auto"/>
            <w:left w:val="none" w:sz="0" w:space="0" w:color="auto"/>
            <w:bottom w:val="none" w:sz="0" w:space="0" w:color="auto"/>
            <w:right w:val="none" w:sz="0" w:space="0" w:color="auto"/>
          </w:divBdr>
        </w:div>
        <w:div w:id="1653437396">
          <w:marLeft w:val="0"/>
          <w:marRight w:val="0"/>
          <w:marTop w:val="0"/>
          <w:marBottom w:val="0"/>
          <w:divBdr>
            <w:top w:val="none" w:sz="0" w:space="0" w:color="auto"/>
            <w:left w:val="none" w:sz="0" w:space="0" w:color="auto"/>
            <w:bottom w:val="none" w:sz="0" w:space="0" w:color="auto"/>
            <w:right w:val="none" w:sz="0" w:space="0" w:color="auto"/>
          </w:divBdr>
        </w:div>
        <w:div w:id="885487445">
          <w:marLeft w:val="0"/>
          <w:marRight w:val="0"/>
          <w:marTop w:val="0"/>
          <w:marBottom w:val="0"/>
          <w:divBdr>
            <w:top w:val="none" w:sz="0" w:space="0" w:color="auto"/>
            <w:left w:val="none" w:sz="0" w:space="0" w:color="auto"/>
            <w:bottom w:val="none" w:sz="0" w:space="0" w:color="auto"/>
            <w:right w:val="none" w:sz="0" w:space="0" w:color="auto"/>
          </w:divBdr>
        </w:div>
        <w:div w:id="742603531">
          <w:marLeft w:val="0"/>
          <w:marRight w:val="0"/>
          <w:marTop w:val="0"/>
          <w:marBottom w:val="0"/>
          <w:divBdr>
            <w:top w:val="none" w:sz="0" w:space="0" w:color="auto"/>
            <w:left w:val="none" w:sz="0" w:space="0" w:color="auto"/>
            <w:bottom w:val="none" w:sz="0" w:space="0" w:color="auto"/>
            <w:right w:val="none" w:sz="0" w:space="0" w:color="auto"/>
          </w:divBdr>
        </w:div>
        <w:div w:id="487330115">
          <w:marLeft w:val="0"/>
          <w:marRight w:val="0"/>
          <w:marTop w:val="0"/>
          <w:marBottom w:val="0"/>
          <w:divBdr>
            <w:top w:val="none" w:sz="0" w:space="0" w:color="auto"/>
            <w:left w:val="none" w:sz="0" w:space="0" w:color="auto"/>
            <w:bottom w:val="none" w:sz="0" w:space="0" w:color="auto"/>
            <w:right w:val="none" w:sz="0" w:space="0" w:color="auto"/>
          </w:divBdr>
        </w:div>
        <w:div w:id="1382972778">
          <w:marLeft w:val="0"/>
          <w:marRight w:val="0"/>
          <w:marTop w:val="0"/>
          <w:marBottom w:val="0"/>
          <w:divBdr>
            <w:top w:val="none" w:sz="0" w:space="0" w:color="auto"/>
            <w:left w:val="none" w:sz="0" w:space="0" w:color="auto"/>
            <w:bottom w:val="none" w:sz="0" w:space="0" w:color="auto"/>
            <w:right w:val="none" w:sz="0" w:space="0" w:color="auto"/>
          </w:divBdr>
        </w:div>
        <w:div w:id="2010211913">
          <w:marLeft w:val="0"/>
          <w:marRight w:val="0"/>
          <w:marTop w:val="0"/>
          <w:marBottom w:val="0"/>
          <w:divBdr>
            <w:top w:val="none" w:sz="0" w:space="0" w:color="auto"/>
            <w:left w:val="none" w:sz="0" w:space="0" w:color="auto"/>
            <w:bottom w:val="none" w:sz="0" w:space="0" w:color="auto"/>
            <w:right w:val="none" w:sz="0" w:space="0" w:color="auto"/>
          </w:divBdr>
        </w:div>
        <w:div w:id="742945105">
          <w:marLeft w:val="0"/>
          <w:marRight w:val="0"/>
          <w:marTop w:val="0"/>
          <w:marBottom w:val="0"/>
          <w:divBdr>
            <w:top w:val="none" w:sz="0" w:space="0" w:color="auto"/>
            <w:left w:val="none" w:sz="0" w:space="0" w:color="auto"/>
            <w:bottom w:val="none" w:sz="0" w:space="0" w:color="auto"/>
            <w:right w:val="none" w:sz="0" w:space="0" w:color="auto"/>
          </w:divBdr>
        </w:div>
        <w:div w:id="1826432143">
          <w:marLeft w:val="0"/>
          <w:marRight w:val="0"/>
          <w:marTop w:val="0"/>
          <w:marBottom w:val="0"/>
          <w:divBdr>
            <w:top w:val="none" w:sz="0" w:space="0" w:color="auto"/>
            <w:left w:val="none" w:sz="0" w:space="0" w:color="auto"/>
            <w:bottom w:val="none" w:sz="0" w:space="0" w:color="auto"/>
            <w:right w:val="none" w:sz="0" w:space="0" w:color="auto"/>
          </w:divBdr>
        </w:div>
        <w:div w:id="265577049">
          <w:marLeft w:val="0"/>
          <w:marRight w:val="0"/>
          <w:marTop w:val="0"/>
          <w:marBottom w:val="0"/>
          <w:divBdr>
            <w:top w:val="none" w:sz="0" w:space="0" w:color="auto"/>
            <w:left w:val="none" w:sz="0" w:space="0" w:color="auto"/>
            <w:bottom w:val="none" w:sz="0" w:space="0" w:color="auto"/>
            <w:right w:val="none" w:sz="0" w:space="0" w:color="auto"/>
          </w:divBdr>
        </w:div>
        <w:div w:id="339939212">
          <w:marLeft w:val="0"/>
          <w:marRight w:val="0"/>
          <w:marTop w:val="0"/>
          <w:marBottom w:val="0"/>
          <w:divBdr>
            <w:top w:val="none" w:sz="0" w:space="0" w:color="auto"/>
            <w:left w:val="none" w:sz="0" w:space="0" w:color="auto"/>
            <w:bottom w:val="none" w:sz="0" w:space="0" w:color="auto"/>
            <w:right w:val="none" w:sz="0" w:space="0" w:color="auto"/>
          </w:divBdr>
        </w:div>
        <w:div w:id="210953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tek.ua/batk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4</cp:revision>
  <dcterms:created xsi:type="dcterms:W3CDTF">2024-05-15T10:33:00Z</dcterms:created>
  <dcterms:modified xsi:type="dcterms:W3CDTF">2024-07-09T06:56:00Z</dcterms:modified>
</cp:coreProperties>
</file>