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0" w:rsidRPr="00DE4D90" w:rsidRDefault="00DE4D90" w:rsidP="00DE4D90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val="uk-UA" w:eastAsia="ru-RU"/>
        </w:rPr>
      </w:pPr>
      <w:r w:rsidRPr="00DE4D90">
        <w:rPr>
          <w:rFonts w:ascii="Times New Roman" w:eastAsia="Times New Roman" w:hAnsi="Times New Roman" w:cs="Times New Roman"/>
          <w:lang w:val="uk-UA" w:eastAsia="ru-RU"/>
        </w:rPr>
        <w:t xml:space="preserve">      Додаток 3</w:t>
      </w:r>
    </w:p>
    <w:p w:rsidR="00DE4D90" w:rsidRPr="00DE4D90" w:rsidRDefault="00DE4D90" w:rsidP="00DE4D90">
      <w:pPr>
        <w:tabs>
          <w:tab w:val="left" w:pos="-709"/>
          <w:tab w:val="left" w:pos="993"/>
          <w:tab w:val="left" w:pos="1418"/>
        </w:tabs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kern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kern w:val="28"/>
          <w:lang w:val="uk-UA" w:eastAsia="ru-RU"/>
        </w:rPr>
        <w:t xml:space="preserve">      до Інструкції з підготовки     </w:t>
      </w:r>
    </w:p>
    <w:p w:rsidR="00DE4D90" w:rsidRPr="00DE4D90" w:rsidRDefault="00DE4D90" w:rsidP="00DE4D90">
      <w:pPr>
        <w:tabs>
          <w:tab w:val="left" w:pos="-709"/>
          <w:tab w:val="left" w:pos="993"/>
          <w:tab w:val="left" w:pos="1418"/>
        </w:tabs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kern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kern w:val="28"/>
          <w:lang w:val="uk-UA" w:eastAsia="ru-RU"/>
        </w:rPr>
        <w:t xml:space="preserve">      бюджетних запитів        </w:t>
      </w:r>
    </w:p>
    <w:p w:rsidR="00DE4D90" w:rsidRPr="00DE4D90" w:rsidRDefault="00DE4D90" w:rsidP="00DE4D90">
      <w:pPr>
        <w:tabs>
          <w:tab w:val="left" w:pos="-709"/>
          <w:tab w:val="left" w:pos="993"/>
          <w:tab w:val="left" w:pos="1418"/>
        </w:tabs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kern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kern w:val="28"/>
          <w:lang w:val="uk-UA" w:eastAsia="ru-RU"/>
        </w:rPr>
        <w:t xml:space="preserve">      головними   </w:t>
      </w:r>
    </w:p>
    <w:p w:rsidR="00DE4D90" w:rsidRPr="00DE4D90" w:rsidRDefault="00DE4D90" w:rsidP="00DE4D90">
      <w:pPr>
        <w:tabs>
          <w:tab w:val="left" w:pos="-709"/>
          <w:tab w:val="left" w:pos="993"/>
          <w:tab w:val="left" w:pos="1418"/>
        </w:tabs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kern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kern w:val="28"/>
          <w:lang w:val="uk-UA" w:eastAsia="ru-RU"/>
        </w:rPr>
        <w:t xml:space="preserve">      розпорядниками коштів</w:t>
      </w:r>
    </w:p>
    <w:p w:rsidR="00DE4D90" w:rsidRPr="00DE4D90" w:rsidRDefault="00DE4D90" w:rsidP="00DE4D90">
      <w:pPr>
        <w:tabs>
          <w:tab w:val="left" w:pos="-709"/>
          <w:tab w:val="left" w:pos="993"/>
          <w:tab w:val="left" w:pos="1418"/>
        </w:tabs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kern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kern w:val="28"/>
          <w:lang w:val="uk-UA" w:eastAsia="ru-RU"/>
        </w:rPr>
        <w:t xml:space="preserve">      районного бюджету</w:t>
      </w:r>
    </w:p>
    <w:p w:rsidR="00DE4D90" w:rsidRPr="00DE4D90" w:rsidRDefault="00DE4D90" w:rsidP="00DE4D90">
      <w:pPr>
        <w:tabs>
          <w:tab w:val="left" w:pos="-709"/>
          <w:tab w:val="left" w:pos="993"/>
          <w:tab w:val="left" w:pos="1418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kern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(пункт 1.2 розділу І)</w:t>
      </w:r>
    </w:p>
    <w:p w:rsidR="00DE4D90" w:rsidRPr="00DE4D90" w:rsidRDefault="00DE4D90" w:rsidP="00DE4D9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DE4D90" w:rsidRPr="00DE4D90" w:rsidRDefault="00DE4D90" w:rsidP="00DE4D9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БЮДЖЕТНИЙ ЗАПИТ НА 2019-2021 РОКИ додатковий, Форма 2019-3</w:t>
      </w:r>
    </w:p>
    <w:p w:rsidR="00DE4D90" w:rsidRPr="00DE4D90" w:rsidRDefault="00DE4D90" w:rsidP="00DE4D90">
      <w:pPr>
        <w:spacing w:before="240"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64948" wp14:editId="219624CD">
                <wp:simplePos x="0" y="0"/>
                <wp:positionH relativeFrom="column">
                  <wp:posOffset>76200</wp:posOffset>
                </wp:positionH>
                <wp:positionV relativeFrom="paragraph">
                  <wp:posOffset>279400</wp:posOffset>
                </wp:positionV>
                <wp:extent cx="9220200" cy="0"/>
                <wp:effectExtent l="10795" t="16510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2pt" to="73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" strokeweight="1.25pt"/>
            </w:pict>
          </mc:Fallback>
        </mc:AlternateContent>
      </w:r>
    </w:p>
    <w:p w:rsidR="00DE4D90" w:rsidRPr="00DE4D90" w:rsidRDefault="00DE4D90" w:rsidP="00DE4D90">
      <w:pPr>
        <w:spacing w:before="240"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   1.___</w:t>
      </w:r>
      <w:r w:rsidRPr="00DE4D90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ru-RU"/>
        </w:rPr>
        <w:t>Відділ культури Попаснянської районної державної адміністрації</w:t>
      </w: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__  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>(_</w:t>
      </w:r>
      <w:r w:rsidRPr="00DE4D9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uk-UA" w:eastAsia="ru-RU"/>
        </w:rPr>
        <w:t>10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 xml:space="preserve">_) (__) </w:t>
      </w: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 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(найменування головного розпорядника коштів районного бюджету)                          </w:t>
      </w:r>
      <w:r w:rsidRPr="00DE4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код Типової відомчої класифікації видатків та 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кредитування місцевих бюджетів)</w:t>
      </w:r>
    </w:p>
    <w:p w:rsidR="00DE4D90" w:rsidRPr="00DE4D90" w:rsidRDefault="00DE4D90" w:rsidP="00DE4D90">
      <w:pPr>
        <w:tabs>
          <w:tab w:val="left" w:pos="993"/>
          <w:tab w:val="left" w:pos="822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E4D90" w:rsidRPr="00DE4D90" w:rsidRDefault="00DE4D90" w:rsidP="00DE4D90">
      <w:pPr>
        <w:spacing w:before="240"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   2.__</w:t>
      </w:r>
      <w:r w:rsidRPr="00DE4D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  <w:r w:rsidRPr="00DE4D90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ru-RU"/>
        </w:rPr>
        <w:t>Відділ культури Попаснянської районної державної адміністрації</w:t>
      </w: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  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>(_</w:t>
      </w:r>
      <w:r w:rsidRPr="00DE4D9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uk-UA" w:eastAsia="ru-RU"/>
        </w:rPr>
        <w:t>10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>_) (__)(__)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(найменування відповідального виконавця)                                                                     </w:t>
      </w:r>
      <w:r w:rsidRPr="00DE4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код Типової відомчої класифікації видатків та 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кредитування місцевих бюджетів)</w:t>
      </w:r>
    </w:p>
    <w:p w:rsidR="00DE4D90" w:rsidRPr="00DE4D90" w:rsidRDefault="00DE4D90" w:rsidP="00DE4D90">
      <w:pPr>
        <w:tabs>
          <w:tab w:val="left" w:pos="993"/>
          <w:tab w:val="left" w:pos="822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E4D90" w:rsidRPr="00DE4D90" w:rsidRDefault="00DE4D90" w:rsidP="00DE4D90">
      <w:pPr>
        <w:spacing w:before="240"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   3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>._</w:t>
      </w: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>_</w:t>
      </w:r>
      <w:r w:rsidRPr="00DE4D9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 xml:space="preserve"> </w:t>
      </w:r>
      <w:r w:rsidRPr="00DE4D90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val="uk-UA" w:eastAsia="ru-RU"/>
        </w:rPr>
        <w:t>Інші заходи в галузі культури і мистецтва</w:t>
      </w:r>
      <w:r w:rsidRPr="00DE4D9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  <w:t xml:space="preserve"> _   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>(</w:t>
      </w:r>
      <w:r w:rsidRPr="00DE4D9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uk-UA" w:eastAsia="ru-RU"/>
        </w:rPr>
        <w:t>1014082</w:t>
      </w:r>
      <w:r w:rsidRPr="00DE4D90"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  <w:t>_) (__) (__) (__) (__) (__) (__)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</w:t>
      </w: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(найменування бюджетної програми/підпрограми згідно з Типовою програмною        (код Програмної класифікації видатків та  кредитування місцевих      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класифікацією видатків та кредитування місцевих бюджетів)                                         </w:t>
      </w:r>
      <w:proofErr w:type="spellStart"/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бюджетів</w:t>
      </w:r>
      <w:proofErr w:type="spellEnd"/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</w:p>
    <w:p w:rsidR="00DE4D90" w:rsidRPr="00DE4D90" w:rsidRDefault="00DE4D90" w:rsidP="00DE4D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</w:t>
      </w:r>
      <w:r w:rsidRPr="00DE4D9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</w:p>
    <w:p w:rsidR="00DE4D90" w:rsidRPr="00DE4D90" w:rsidRDefault="00DE4D90" w:rsidP="00DE4D90">
      <w:pPr>
        <w:tabs>
          <w:tab w:val="left" w:pos="2127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</w:p>
    <w:p w:rsidR="00DE4D90" w:rsidRPr="00DE4D90" w:rsidRDefault="00DE4D90" w:rsidP="00DE4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</w:p>
    <w:p w:rsidR="00DE4D90" w:rsidRPr="00DE4D90" w:rsidRDefault="00DE4D90" w:rsidP="00DE4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zCs w:val="20"/>
          <w:lang w:val="uk-UA" w:eastAsia="ru-RU"/>
        </w:rPr>
        <w:t xml:space="preserve">   4. </w:t>
      </w:r>
      <w:r w:rsidRPr="00DE4D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Додаткові витрати районного бюджету:</w:t>
      </w:r>
    </w:p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1) додаткові витрати на 2019 рік за бюджетними програмами/підпрограмами:</w:t>
      </w:r>
    </w:p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E4D90" w:rsidRPr="00DE4D90" w:rsidRDefault="00DE4D90" w:rsidP="00DE4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E4D90" w:rsidRPr="00DE4D90" w:rsidRDefault="00DE4D90" w:rsidP="00DE4D90">
      <w:pPr>
        <w:tabs>
          <w:tab w:val="num" w:pos="567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napToGrid w:val="0"/>
          <w:lang w:val="uk-UA" w:eastAsia="ru-RU"/>
        </w:rPr>
      </w:pPr>
      <w:r w:rsidRPr="00DE4D90">
        <w:rPr>
          <w:rFonts w:ascii="Times New Roman" w:eastAsia="Times New Roman" w:hAnsi="Times New Roman" w:cs="Times New Roman"/>
          <w:snapToGrid w:val="0"/>
          <w:lang w:val="uk-UA" w:eastAsia="ru-RU"/>
        </w:rPr>
        <w:lastRenderedPageBreak/>
        <w:t xml:space="preserve">        </w:t>
      </w:r>
      <w:proofErr w:type="spellStart"/>
      <w:r w:rsidRPr="00DE4D90">
        <w:rPr>
          <w:rFonts w:ascii="Times New Roman" w:eastAsia="Times New Roman" w:hAnsi="Times New Roman" w:cs="Times New Roman"/>
          <w:snapToGrid w:val="0"/>
          <w:lang w:val="en-US" w:eastAsia="ru-RU"/>
        </w:rPr>
        <w:t>Продовження</w:t>
      </w:r>
      <w:proofErr w:type="spellEnd"/>
      <w:r w:rsidRPr="00DE4D90">
        <w:rPr>
          <w:rFonts w:ascii="Times New Roman" w:eastAsia="Times New Roman" w:hAnsi="Times New Roman" w:cs="Times New Roman"/>
          <w:snapToGrid w:val="0"/>
          <w:lang w:val="en-US" w:eastAsia="ru-RU"/>
        </w:rPr>
        <w:t xml:space="preserve"> </w:t>
      </w:r>
      <w:proofErr w:type="spellStart"/>
      <w:r w:rsidRPr="00DE4D90">
        <w:rPr>
          <w:rFonts w:ascii="Times New Roman" w:eastAsia="Times New Roman" w:hAnsi="Times New Roman" w:cs="Times New Roman"/>
          <w:snapToGrid w:val="0"/>
          <w:lang w:val="en-US" w:eastAsia="ru-RU"/>
        </w:rPr>
        <w:t>додатку</w:t>
      </w:r>
      <w:proofErr w:type="spellEnd"/>
      <w:r w:rsidRPr="00DE4D90">
        <w:rPr>
          <w:rFonts w:ascii="Times New Roman" w:eastAsia="Times New Roman" w:hAnsi="Times New Roman" w:cs="Times New Roman"/>
          <w:snapToGrid w:val="0"/>
          <w:lang w:val="en-US" w:eastAsia="ru-RU"/>
        </w:rPr>
        <w:t xml:space="preserve"> 3</w:t>
      </w:r>
    </w:p>
    <w:p w:rsidR="00DE4D90" w:rsidRPr="00DE4D90" w:rsidRDefault="00DE4D90" w:rsidP="00DE4D90">
      <w:pPr>
        <w:spacing w:after="0" w:line="240" w:lineRule="auto"/>
        <w:ind w:right="-63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</w:t>
      </w:r>
    </w:p>
    <w:p w:rsidR="00DE4D90" w:rsidRPr="00DE4D90" w:rsidRDefault="00DE4D90" w:rsidP="00DE4D90">
      <w:pPr>
        <w:spacing w:after="0" w:line="240" w:lineRule="auto"/>
        <w:ind w:right="-63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( грн.)</w:t>
      </w:r>
    </w:p>
    <w:tbl>
      <w:tblPr>
        <w:tblW w:w="145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157"/>
        <w:gridCol w:w="1738"/>
        <w:gridCol w:w="1447"/>
        <w:gridCol w:w="1449"/>
        <w:gridCol w:w="3689"/>
      </w:tblGrid>
      <w:tr w:rsidR="00DE4D90" w:rsidRPr="00DE4D90" w:rsidTr="007C2B51">
        <w:trPr>
          <w:cantSplit/>
          <w:trHeight w:val="321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Код Економічної класифікації видатків бюджету/ код Класифікації кредитування бюджету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ind w:left="22" w:right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2017 рік (звіт)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2018рік (затверджено)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2019 рік (проект)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Обґрунтування необхідності додаткових коштів загального фонду на 2019 рік (обов’язкове посилання на нормативний документ, відповідно до якого існує необхідність у додаткових коштах)</w:t>
            </w:r>
          </w:p>
        </w:tc>
      </w:tr>
      <w:tr w:rsidR="00DE4D90" w:rsidRPr="00DE4D90" w:rsidTr="007C2B51">
        <w:trPr>
          <w:cantSplit/>
          <w:trHeight w:val="754"/>
        </w:trPr>
        <w:tc>
          <w:tcPr>
            <w:tcW w:w="21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ind w:left="22" w:right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граничний обсяг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необхідно додатково</w:t>
            </w:r>
          </w:p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(+)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cantSplit/>
          <w:trHeight w:val="2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7</w:t>
            </w:r>
          </w:p>
        </w:tc>
      </w:tr>
      <w:tr w:rsidR="00DE4D90" w:rsidRPr="00DE4D90" w:rsidTr="007C2B51">
        <w:trPr>
          <w:cantSplit/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44900,00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47182,00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26000,00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Для придбання медалей, сувенірних чашок  та рамок на проведення пам’ятних дат та визначних ювілеїв.</w:t>
            </w:r>
          </w:p>
        </w:tc>
      </w:tr>
      <w:tr w:rsidR="00DE4D90" w:rsidRPr="00DE4D90" w:rsidTr="007C2B51">
        <w:trPr>
          <w:cantSplit/>
          <w:trHeight w:val="2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Зміна результативних показників, які характеризують виконання бюджетної програми/підпрограми, у разі передбачення </w:t>
      </w: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додаткових коштів</w:t>
      </w: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925"/>
        <w:gridCol w:w="2076"/>
        <w:gridCol w:w="1759"/>
        <w:gridCol w:w="3182"/>
        <w:gridCol w:w="3939"/>
      </w:tblGrid>
      <w:tr w:rsidR="00DE4D90" w:rsidRPr="00DE4D90" w:rsidTr="007C2B51">
        <w:trPr>
          <w:cantSplit/>
          <w:trHeight w:val="786"/>
          <w:tblHeader/>
        </w:trPr>
        <w:tc>
          <w:tcPr>
            <w:tcW w:w="639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925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2076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759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Джерело інформації</w:t>
            </w:r>
          </w:p>
        </w:tc>
        <w:tc>
          <w:tcPr>
            <w:tcW w:w="3182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2019 рік (проект) у межах доведених граничних обсягів</w:t>
            </w:r>
          </w:p>
        </w:tc>
        <w:tc>
          <w:tcPr>
            <w:tcW w:w="3939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2019рік (проект) зміни у разі передбачення додаткових коштів</w:t>
            </w:r>
          </w:p>
        </w:tc>
      </w:tr>
      <w:tr w:rsidR="00DE4D90" w:rsidRPr="00DE4D90" w:rsidTr="007C2B51">
        <w:trPr>
          <w:trHeight w:val="238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6</w:t>
            </w:r>
          </w:p>
        </w:tc>
      </w:tr>
      <w:tr w:rsidR="00DE4D90" w:rsidRPr="00DE4D90" w:rsidTr="007C2B51">
        <w:trPr>
          <w:trHeight w:val="238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  <w:t>затрат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</w:p>
        </w:tc>
      </w:tr>
      <w:tr w:rsidR="00DE4D90" w:rsidRPr="00DE4D90" w:rsidTr="007C2B51">
        <w:trPr>
          <w:trHeight w:val="238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видатки загального фонду на проведення культурно - мистецьких заходів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proofErr w:type="spellStart"/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розрахунок</w:t>
            </w: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91397,00</w:t>
            </w: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DE4D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117397,00</w:t>
            </w:r>
          </w:p>
        </w:tc>
      </w:tr>
      <w:tr w:rsidR="00DE4D90" w:rsidRPr="00DE4D90" w:rsidTr="007C2B51">
        <w:trPr>
          <w:trHeight w:val="253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  <w:t>продукту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</w:p>
        </w:tc>
      </w:tr>
      <w:tr w:rsidR="00DE4D90" w:rsidRPr="00DE4D90" w:rsidTr="007C2B51">
        <w:trPr>
          <w:trHeight w:val="238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кількість заходів, які забезпечують організацію проведення районних культурно-масових заходів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перелік</w:t>
            </w: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DE4D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t>20</w:t>
            </w:r>
          </w:p>
        </w:tc>
      </w:tr>
      <w:tr w:rsidR="00DE4D90" w:rsidRPr="00DE4D90" w:rsidTr="007C2B51">
        <w:trPr>
          <w:trHeight w:val="238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  <w:t>ефективності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20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середні</w:t>
            </w: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 xml:space="preserve"> </w:t>
            </w: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витрати</w:t>
            </w: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>проведення</w:t>
            </w:r>
            <w:proofErr w:type="spellEnd"/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  <w:t xml:space="preserve"> одного заходу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грн..</w:t>
            </w: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розрахунок</w:t>
            </w: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4569,85</w:t>
            </w: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5869,85</w:t>
            </w:r>
          </w:p>
        </w:tc>
      </w:tr>
      <w:tr w:rsidR="00DE4D90" w:rsidRPr="00DE4D90" w:rsidTr="007C2B51">
        <w:trPr>
          <w:trHeight w:val="238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  <w:t>якості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03"/>
        </w:trPr>
        <w:tc>
          <w:tcPr>
            <w:tcW w:w="6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0"/>
                <w:lang w:val="uk-UA" w:eastAsia="ru-RU"/>
              </w:rPr>
            </w:pPr>
          </w:p>
        </w:tc>
        <w:tc>
          <w:tcPr>
            <w:tcW w:w="2925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Динаміка збільшення заходів у плановому періоді відповідно до фактичного показника попереднього періоду</w:t>
            </w:r>
          </w:p>
        </w:tc>
        <w:tc>
          <w:tcPr>
            <w:tcW w:w="2076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%</w:t>
            </w:r>
          </w:p>
        </w:tc>
        <w:tc>
          <w:tcPr>
            <w:tcW w:w="175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розрахунок</w:t>
            </w:r>
          </w:p>
        </w:tc>
        <w:tc>
          <w:tcPr>
            <w:tcW w:w="318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0</w:t>
            </w:r>
          </w:p>
        </w:tc>
        <w:tc>
          <w:tcPr>
            <w:tcW w:w="393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val="uk-UA" w:eastAsia="ru-RU"/>
              </w:rPr>
              <w:t>0</w:t>
            </w:r>
          </w:p>
        </w:tc>
      </w:tr>
    </w:tbl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both"/>
        <w:rPr>
          <w:rFonts w:ascii="Times New Roman" w:eastAsia="Times New Roman" w:hAnsi="Times New Roman" w:cs="Times New Roman"/>
          <w:b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both"/>
        <w:rPr>
          <w:rFonts w:ascii="Times New Roman" w:eastAsia="Times New Roman" w:hAnsi="Times New Roman" w:cs="Times New Roman"/>
          <w:b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Наслідки у разі, якщо додаткові кошти не будуть передбачені у 20__ році, та альтернативні заходи, яких необхідно вжити для забезпечення виконання бюджетної програми/підпрограми</w:t>
      </w: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 2) додаткові витрати на 2020 і 2021  роки за бюджетними програмами/підпрограмами </w:t>
      </w:r>
    </w:p>
    <w:p w:rsidR="00DE4D90" w:rsidRPr="00DE4D90" w:rsidRDefault="00DE4D90" w:rsidP="00DE4D90">
      <w:pPr>
        <w:spacing w:after="0" w:line="240" w:lineRule="auto"/>
        <w:ind w:right="-16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(грн.)</w:t>
      </w:r>
    </w:p>
    <w:tbl>
      <w:tblPr>
        <w:tblW w:w="145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3"/>
        <w:gridCol w:w="1723"/>
        <w:gridCol w:w="1725"/>
        <w:gridCol w:w="2189"/>
        <w:gridCol w:w="2006"/>
        <w:gridCol w:w="2188"/>
        <w:gridCol w:w="3396"/>
      </w:tblGrid>
      <w:tr w:rsidR="00DE4D90" w:rsidRPr="00DE4D90" w:rsidTr="007C2B51">
        <w:trPr>
          <w:cantSplit/>
          <w:trHeight w:val="517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ind w:left="22" w:right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20__ рік (прогноз)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20__ рік (прогноз)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Обґрунтування необхідності додаткових коштів загального фонду на 20__-20__ роки (обов’язкове посилання на нормативний документ, відповідно до якого існує необхідність у додаткових коштах)</w:t>
            </w:r>
          </w:p>
        </w:tc>
      </w:tr>
      <w:tr w:rsidR="00DE4D90" w:rsidRPr="00DE4D90" w:rsidTr="007C2B51">
        <w:trPr>
          <w:cantSplit/>
          <w:trHeight w:val="107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ind w:left="22" w:right="22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 xml:space="preserve">індикативні </w:t>
            </w:r>
          </w:p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прогнозні показники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необхідно додатково</w:t>
            </w:r>
          </w:p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індикативні прогнозні показники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необхідно додатково</w:t>
            </w:r>
          </w:p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(+)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cantSplit/>
          <w:trHeight w:val="23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7</w:t>
            </w:r>
          </w:p>
        </w:tc>
      </w:tr>
      <w:tr w:rsidR="00DE4D90" w:rsidRPr="00DE4D90" w:rsidTr="007C2B51">
        <w:trPr>
          <w:cantSplit/>
          <w:trHeight w:val="26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cantSplit/>
          <w:trHeight w:val="26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 </w:t>
      </w: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</w:p>
    <w:p w:rsidR="00DE4D90" w:rsidRPr="00DE4D90" w:rsidRDefault="00DE4D90" w:rsidP="00DE4D90">
      <w:pPr>
        <w:tabs>
          <w:tab w:val="center" w:pos="2977"/>
          <w:tab w:val="center" w:pos="3119"/>
          <w:tab w:val="left" w:pos="14459"/>
        </w:tabs>
        <w:spacing w:before="120" w:after="60" w:line="240" w:lineRule="auto"/>
        <w:ind w:right="-23"/>
        <w:jc w:val="right"/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</w:pPr>
      <w:r w:rsidRPr="00DE4D90">
        <w:rPr>
          <w:rFonts w:ascii="Times New Roman" w:eastAsia="Times New Roman" w:hAnsi="Times New Roman" w:cs="Times New Roman"/>
          <w:i/>
          <w:snapToGrid w:val="0"/>
          <w:szCs w:val="20"/>
          <w:lang w:val="uk-UA" w:eastAsia="ru-RU"/>
        </w:rPr>
        <w:t xml:space="preserve">         </w:t>
      </w:r>
      <w:r w:rsidRPr="00DE4D90">
        <w:rPr>
          <w:rFonts w:ascii="Times New Roman" w:eastAsia="Times New Roman" w:hAnsi="Times New Roman" w:cs="Times New Roman"/>
          <w:snapToGrid w:val="0"/>
          <w:lang w:val="uk-UA" w:eastAsia="ru-RU"/>
        </w:rPr>
        <w:t>Продовження додатку 3</w:t>
      </w:r>
    </w:p>
    <w:p w:rsidR="00DE4D90" w:rsidRPr="00DE4D90" w:rsidRDefault="00DE4D90" w:rsidP="00DE4D90">
      <w:pPr>
        <w:tabs>
          <w:tab w:val="center" w:pos="2977"/>
          <w:tab w:val="center" w:pos="3119"/>
          <w:tab w:val="left" w:pos="13183"/>
        </w:tabs>
        <w:spacing w:before="120" w:after="60" w:line="240" w:lineRule="auto"/>
        <w:ind w:right="-31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DE4D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Зміна результативних показників бюджетної програми/підпрограми у разі передбачення додаткових коштів: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783"/>
        <w:gridCol w:w="1092"/>
        <w:gridCol w:w="1404"/>
        <w:gridCol w:w="2497"/>
        <w:gridCol w:w="2340"/>
        <w:gridCol w:w="2497"/>
        <w:gridCol w:w="2078"/>
      </w:tblGrid>
      <w:tr w:rsidR="00DE4D90" w:rsidRPr="00DE4D90" w:rsidTr="007C2B51">
        <w:trPr>
          <w:cantSplit/>
          <w:trHeight w:val="1102"/>
          <w:tblHeader/>
        </w:trPr>
        <w:tc>
          <w:tcPr>
            <w:tcW w:w="829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783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092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404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Джерело інформації</w:t>
            </w:r>
          </w:p>
        </w:tc>
        <w:tc>
          <w:tcPr>
            <w:tcW w:w="2497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20__ рік (прогноз) у межах доведених індикативних прогнозних показників</w:t>
            </w:r>
          </w:p>
        </w:tc>
        <w:tc>
          <w:tcPr>
            <w:tcW w:w="2340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20__ рік (прогноз) зміни у разі передбачення додаткових коштів</w:t>
            </w:r>
          </w:p>
        </w:tc>
        <w:tc>
          <w:tcPr>
            <w:tcW w:w="2497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20__ рік (прогноз) у межах доведених індикативних прогнозних показників</w:t>
            </w:r>
          </w:p>
        </w:tc>
        <w:tc>
          <w:tcPr>
            <w:tcW w:w="2078" w:type="dxa"/>
            <w:vAlign w:val="center"/>
          </w:tcPr>
          <w:p w:rsidR="00DE4D90" w:rsidRPr="00DE4D90" w:rsidRDefault="00DE4D90" w:rsidP="00DE4D90">
            <w:pPr>
              <w:tabs>
                <w:tab w:val="left" w:pos="1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20__ рік (прогноз) зміни у разі передбачення додаткових коштів</w:t>
            </w:r>
          </w:p>
        </w:tc>
      </w:tr>
      <w:tr w:rsidR="00DE4D90" w:rsidRPr="00DE4D90" w:rsidTr="007C2B51">
        <w:trPr>
          <w:trHeight w:val="272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83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92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04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97" w:type="dxa"/>
            <w:vAlign w:val="center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9</w:t>
            </w:r>
          </w:p>
        </w:tc>
      </w:tr>
      <w:tr w:rsidR="00DE4D90" w:rsidRPr="00DE4D90" w:rsidTr="007C2B51">
        <w:trPr>
          <w:trHeight w:val="272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затрат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72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………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72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продукту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72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………..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08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ефективності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72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………..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68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якості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DE4D90" w:rsidRPr="00DE4D90" w:rsidTr="007C2B51">
        <w:trPr>
          <w:trHeight w:val="279"/>
        </w:trPr>
        <w:tc>
          <w:tcPr>
            <w:tcW w:w="829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783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………..</w:t>
            </w:r>
          </w:p>
        </w:tc>
        <w:tc>
          <w:tcPr>
            <w:tcW w:w="1092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1404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7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078" w:type="dxa"/>
          </w:tcPr>
          <w:p w:rsidR="00DE4D90" w:rsidRPr="00DE4D90" w:rsidRDefault="00DE4D90" w:rsidP="00DE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val="uk-UA" w:eastAsia="ru-RU"/>
        </w:rPr>
      </w:pPr>
    </w:p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DE4D90" w:rsidRPr="00DE4D90" w:rsidRDefault="00DE4D90" w:rsidP="00DE4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="72" w:tblpY="258"/>
        <w:tblW w:w="14616" w:type="dxa"/>
        <w:tblLayout w:type="fixed"/>
        <w:tblLook w:val="0000" w:firstRow="0" w:lastRow="0" w:firstColumn="0" w:lastColumn="0" w:noHBand="0" w:noVBand="0"/>
      </w:tblPr>
      <w:tblGrid>
        <w:gridCol w:w="4668"/>
        <w:gridCol w:w="5007"/>
        <w:gridCol w:w="4941"/>
      </w:tblGrid>
      <w:tr w:rsidR="00DE4D90" w:rsidRPr="00DE4D90" w:rsidTr="007C2B51">
        <w:tc>
          <w:tcPr>
            <w:tcW w:w="4668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Керівник установи</w:t>
            </w:r>
          </w:p>
        </w:tc>
        <w:tc>
          <w:tcPr>
            <w:tcW w:w="5007" w:type="dxa"/>
          </w:tcPr>
          <w:p w:rsidR="00DE4D90" w:rsidRPr="00DE4D90" w:rsidRDefault="00DE4D90" w:rsidP="00DE4D90">
            <w:pPr>
              <w:spacing w:after="6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______________________________</w:t>
            </w:r>
          </w:p>
        </w:tc>
        <w:tc>
          <w:tcPr>
            <w:tcW w:w="4941" w:type="dxa"/>
          </w:tcPr>
          <w:p w:rsidR="00DE4D90" w:rsidRPr="00DE4D90" w:rsidRDefault="00DE4D90" w:rsidP="00DE4D90">
            <w:pPr>
              <w:spacing w:after="6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proofErr w:type="spellStart"/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____</w:t>
            </w: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u w:val="single"/>
                <w:lang w:val="uk-UA" w:eastAsia="ru-RU"/>
              </w:rPr>
              <w:t>Ю.Г.Сінкев</w:t>
            </w:r>
            <w:proofErr w:type="spellEnd"/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u w:val="single"/>
                <w:lang w:val="uk-UA" w:eastAsia="ru-RU"/>
              </w:rPr>
              <w:t>ич</w:t>
            </w: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___</w:t>
            </w:r>
          </w:p>
        </w:tc>
      </w:tr>
      <w:tr w:rsidR="00DE4D90" w:rsidRPr="00DE4D90" w:rsidTr="007C2B51">
        <w:trPr>
          <w:trHeight w:val="171"/>
        </w:trPr>
        <w:tc>
          <w:tcPr>
            <w:tcW w:w="4668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007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(підпис)</w:t>
            </w:r>
          </w:p>
        </w:tc>
        <w:tc>
          <w:tcPr>
            <w:tcW w:w="4941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(прізвище та ініціали)</w:t>
            </w:r>
          </w:p>
        </w:tc>
      </w:tr>
      <w:tr w:rsidR="00DE4D90" w:rsidRPr="00DE4D90" w:rsidTr="007C2B51">
        <w:tc>
          <w:tcPr>
            <w:tcW w:w="4668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Керівник фінансової служби</w:t>
            </w:r>
          </w:p>
        </w:tc>
        <w:tc>
          <w:tcPr>
            <w:tcW w:w="5007" w:type="dxa"/>
          </w:tcPr>
          <w:p w:rsidR="00DE4D90" w:rsidRPr="00DE4D90" w:rsidRDefault="00DE4D90" w:rsidP="00DE4D90">
            <w:pPr>
              <w:spacing w:after="6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______________________________</w:t>
            </w:r>
          </w:p>
        </w:tc>
        <w:tc>
          <w:tcPr>
            <w:tcW w:w="4941" w:type="dxa"/>
          </w:tcPr>
          <w:p w:rsidR="00DE4D90" w:rsidRPr="00DE4D90" w:rsidRDefault="00DE4D90" w:rsidP="00DE4D90">
            <w:pPr>
              <w:spacing w:after="6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</w:pPr>
            <w:proofErr w:type="spellStart"/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_______</w:t>
            </w: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u w:val="single"/>
                <w:lang w:val="uk-UA" w:eastAsia="ru-RU"/>
              </w:rPr>
              <w:t>Н.В.Павличен</w:t>
            </w:r>
            <w:proofErr w:type="spellEnd"/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u w:val="single"/>
                <w:lang w:val="uk-UA" w:eastAsia="ru-RU"/>
              </w:rPr>
              <w:t>ко</w:t>
            </w:r>
            <w:r w:rsidRPr="00DE4D90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uk-UA" w:eastAsia="ru-RU"/>
              </w:rPr>
              <w:t>____</w:t>
            </w:r>
          </w:p>
        </w:tc>
      </w:tr>
      <w:tr w:rsidR="00DE4D90" w:rsidRPr="00DE4D90" w:rsidTr="007C2B51">
        <w:trPr>
          <w:trHeight w:val="152"/>
        </w:trPr>
        <w:tc>
          <w:tcPr>
            <w:tcW w:w="4668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007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(підпис)</w:t>
            </w:r>
          </w:p>
        </w:tc>
        <w:tc>
          <w:tcPr>
            <w:tcW w:w="4941" w:type="dxa"/>
          </w:tcPr>
          <w:p w:rsidR="00DE4D90" w:rsidRPr="00DE4D90" w:rsidRDefault="00DE4D90" w:rsidP="00DE4D90">
            <w:pPr>
              <w:spacing w:after="60" w:line="240" w:lineRule="auto"/>
              <w:ind w:right="-420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DE4D90"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  <w:t>(прізвище та ініціали)</w:t>
            </w:r>
          </w:p>
        </w:tc>
      </w:tr>
    </w:tbl>
    <w:p w:rsidR="001D572C" w:rsidRDefault="001D572C" w:rsidP="00130008"/>
    <w:sectPr w:rsidR="001D572C" w:rsidSect="00DE4D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0"/>
    <w:rsid w:val="00130008"/>
    <w:rsid w:val="001D572C"/>
    <w:rsid w:val="003B2563"/>
    <w:rsid w:val="00471B36"/>
    <w:rsid w:val="00D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2019-02-20T14:41:00Z</cp:lastPrinted>
  <dcterms:created xsi:type="dcterms:W3CDTF">2019-02-18T07:43:00Z</dcterms:created>
  <dcterms:modified xsi:type="dcterms:W3CDTF">2019-02-20T14:41:00Z</dcterms:modified>
</cp:coreProperties>
</file>