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A7" w:rsidRPr="000951B7" w:rsidRDefault="00A528A7" w:rsidP="00A528A7">
      <w:pPr>
        <w:ind w:firstLine="360"/>
        <w:jc w:val="center"/>
        <w:rPr>
          <w:b/>
          <w:lang w:val="uk-UA"/>
        </w:rPr>
      </w:pPr>
      <w:r w:rsidRPr="000951B7">
        <w:rPr>
          <w:b/>
          <w:lang w:val="uk-UA"/>
        </w:rPr>
        <w:t xml:space="preserve">Аналітична довідка </w:t>
      </w:r>
    </w:p>
    <w:p w:rsidR="00A528A7" w:rsidRPr="00A528A7" w:rsidRDefault="00A528A7" w:rsidP="00A528A7">
      <w:pPr>
        <w:ind w:firstLine="360"/>
        <w:jc w:val="center"/>
        <w:rPr>
          <w:b/>
          <w:lang w:val="uk-UA"/>
        </w:rPr>
      </w:pPr>
      <w:r w:rsidRPr="000951B7">
        <w:rPr>
          <w:b/>
          <w:lang w:val="uk-UA"/>
        </w:rPr>
        <w:t xml:space="preserve">щодо  виконання районної цільової програми «Залучення інвестицій, розвиток та підтримка малого і середнього підприємництва в </w:t>
      </w:r>
      <w:proofErr w:type="spellStart"/>
      <w:r w:rsidRPr="000951B7">
        <w:rPr>
          <w:b/>
          <w:lang w:val="uk-UA"/>
        </w:rPr>
        <w:t>Попаснянському</w:t>
      </w:r>
      <w:proofErr w:type="spellEnd"/>
      <w:r w:rsidRPr="000951B7">
        <w:rPr>
          <w:b/>
          <w:lang w:val="uk-UA"/>
        </w:rPr>
        <w:t xml:space="preserve"> районі Лугансь</w:t>
      </w:r>
      <w:r w:rsidR="00C436F9" w:rsidRPr="000951B7">
        <w:rPr>
          <w:b/>
          <w:lang w:val="uk-UA"/>
        </w:rPr>
        <w:t xml:space="preserve">кої області на 2016-2018 роки» </w:t>
      </w:r>
      <w:r w:rsidRPr="000951B7">
        <w:rPr>
          <w:b/>
          <w:lang w:val="uk-UA"/>
        </w:rPr>
        <w:t xml:space="preserve">за </w:t>
      </w:r>
      <w:r w:rsidR="00B02D79" w:rsidRPr="000951B7">
        <w:rPr>
          <w:b/>
          <w:lang w:val="uk-UA"/>
        </w:rPr>
        <w:t>І</w:t>
      </w:r>
      <w:r w:rsidR="00435F97" w:rsidRPr="000951B7">
        <w:rPr>
          <w:b/>
          <w:lang w:val="en-US"/>
        </w:rPr>
        <w:t>V</w:t>
      </w:r>
      <w:r w:rsidR="00B02D79" w:rsidRPr="000951B7">
        <w:rPr>
          <w:b/>
          <w:lang w:val="uk-UA"/>
        </w:rPr>
        <w:t xml:space="preserve"> квартал 2018</w:t>
      </w:r>
      <w:r w:rsidRPr="000951B7">
        <w:rPr>
          <w:b/>
          <w:lang w:val="uk-UA"/>
        </w:rPr>
        <w:t xml:space="preserve"> р</w:t>
      </w:r>
      <w:r w:rsidR="00691A88" w:rsidRPr="000951B7">
        <w:rPr>
          <w:b/>
          <w:lang w:val="uk-UA"/>
        </w:rPr>
        <w:t>ік</w:t>
      </w:r>
    </w:p>
    <w:p w:rsidR="003A0E5B" w:rsidRDefault="003A0E5B" w:rsidP="00A528A7">
      <w:pPr>
        <w:ind w:firstLine="360"/>
        <w:jc w:val="both"/>
        <w:rPr>
          <w:lang w:val="uk-UA"/>
        </w:rPr>
      </w:pPr>
    </w:p>
    <w:p w:rsidR="00691A88" w:rsidRPr="000951B7" w:rsidRDefault="00691A88" w:rsidP="00691A88">
      <w:pPr>
        <w:pStyle w:val="a3"/>
        <w:spacing w:before="0" w:beforeAutospacing="0" w:after="0" w:afterAutospacing="0" w:line="100" w:lineRule="atLeast"/>
        <w:ind w:firstLine="567"/>
        <w:jc w:val="both"/>
        <w:rPr>
          <w:lang w:val="uk-UA"/>
        </w:rPr>
      </w:pPr>
      <w:r w:rsidRPr="000951B7">
        <w:rPr>
          <w:lang w:val="uk-UA"/>
        </w:rPr>
        <w:t>Програма розроблена на виконання Закону України від 22.03.2012 № 4618-VI «Про розвиток та державну підтримку малого і середнього підприємництва в Україні» та розпорядження голови обласної військово-цивільної адміністрації від 01 березня 2016 року №84 «Про затвердження Регіональної цільової програми «Залучення інвестицій, розвитку та підтримки малого і середнього підприємництва в Луганській області на 2016-2017 роки»».</w:t>
      </w:r>
    </w:p>
    <w:p w:rsidR="00691A88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>Підготовку Програми здійснено з урахуванням положень Законів України «Про розвиток та державну підтримку малого і середнього підприємництва в Україні», «Про засади державної регуляторної політики у сфері господарської діяльності», «</w:t>
      </w:r>
      <w:r w:rsidRPr="000951B7">
        <w:rPr>
          <w:bCs/>
          <w:color w:val="000000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</w:t>
      </w:r>
      <w:r w:rsidRPr="000951B7">
        <w:rPr>
          <w:lang w:val="uk-UA"/>
        </w:rPr>
        <w:t>», «Про дозвільну систему у сфері господарської діяльності», з урахуванням Методичних рекомендацій щодо формування і реалізації регіональних та місцевих програм розвитку малого і середнього підприємництва, затверджених наказом Державної служби України з питань регуляторної політики та розвитку підприємництва від 18.09.2012 року № 44.</w:t>
      </w:r>
    </w:p>
    <w:p w:rsidR="00691A88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 xml:space="preserve">Програма затверджена рішенням сесії </w:t>
      </w:r>
      <w:proofErr w:type="spellStart"/>
      <w:r w:rsidRPr="000951B7">
        <w:rPr>
          <w:lang w:val="uk-UA" w:eastAsia="en-US"/>
        </w:rPr>
        <w:t>Попаснянської</w:t>
      </w:r>
      <w:proofErr w:type="spellEnd"/>
      <w:r w:rsidRPr="000951B7">
        <w:rPr>
          <w:lang w:val="uk-UA" w:eastAsia="en-US"/>
        </w:rPr>
        <w:t xml:space="preserve"> районної ради № 51/8 від 18.02.2016р.</w:t>
      </w:r>
      <w:r w:rsidRPr="000951B7">
        <w:rPr>
          <w:lang w:val="uk-UA"/>
        </w:rPr>
        <w:t xml:space="preserve"> Для підвищення якості надання адміністративних послуг, виникла необхідність внесення змін до районної цільової Програми «Залучення інвестицій, розвиток та підтримка малого і середнього підприємництва в </w:t>
      </w:r>
      <w:proofErr w:type="spellStart"/>
      <w:r w:rsidRPr="000951B7">
        <w:rPr>
          <w:lang w:val="uk-UA"/>
        </w:rPr>
        <w:t>Попаснянському</w:t>
      </w:r>
      <w:proofErr w:type="spellEnd"/>
      <w:r w:rsidRPr="000951B7">
        <w:rPr>
          <w:lang w:val="uk-UA"/>
        </w:rPr>
        <w:t xml:space="preserve"> районі Луганської області на 2016-2018 роки», які були затверджені розпорядження голови райдержадміністрації - керівника районної військово-цивільної адміністрації №133 від 15.04.2016. </w:t>
      </w:r>
      <w:r w:rsidR="00435F97" w:rsidRPr="000951B7">
        <w:rPr>
          <w:lang w:val="uk-UA"/>
        </w:rPr>
        <w:t xml:space="preserve">З метою </w:t>
      </w:r>
      <w:r w:rsidR="000951B7" w:rsidRPr="000951B7">
        <w:rPr>
          <w:lang w:val="uk-UA"/>
        </w:rPr>
        <w:t xml:space="preserve">актуалізації заходів Програми внесено зміни до районної цільової Програми «Залучення інвестицій, розвиток та підтримка малого і середнього підприємництва в </w:t>
      </w:r>
      <w:proofErr w:type="spellStart"/>
      <w:r w:rsidR="000951B7" w:rsidRPr="000951B7">
        <w:rPr>
          <w:lang w:val="uk-UA"/>
        </w:rPr>
        <w:t>Попаснянському</w:t>
      </w:r>
      <w:proofErr w:type="spellEnd"/>
      <w:r w:rsidR="000951B7" w:rsidRPr="000951B7">
        <w:rPr>
          <w:lang w:val="uk-UA"/>
        </w:rPr>
        <w:t xml:space="preserve"> районі Луганської області на 2016-2018 роки», які було затверджено розпорядженням голови райдержадміністрації - керівника районної військово-цивільної адміністрації від 10.12.2018 №2331.</w:t>
      </w:r>
    </w:p>
    <w:p w:rsidR="00691A88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 xml:space="preserve">Районною робочою групою з питань сприяння розвитку малого підприємництва </w:t>
      </w:r>
      <w:r w:rsidR="00435F97" w:rsidRPr="000951B7">
        <w:rPr>
          <w:lang w:val="uk-UA"/>
        </w:rPr>
        <w:t>19</w:t>
      </w:r>
      <w:r w:rsidR="005644E6" w:rsidRPr="000951B7">
        <w:rPr>
          <w:lang w:val="uk-UA"/>
        </w:rPr>
        <w:t>.</w:t>
      </w:r>
      <w:r w:rsidR="00435F97" w:rsidRPr="000951B7">
        <w:rPr>
          <w:lang w:val="uk-UA"/>
        </w:rPr>
        <w:t>11</w:t>
      </w:r>
      <w:r w:rsidR="005644E6" w:rsidRPr="000951B7">
        <w:rPr>
          <w:lang w:val="uk-UA"/>
        </w:rPr>
        <w:t>.</w:t>
      </w:r>
      <w:r w:rsidR="00A15BC9" w:rsidRPr="000951B7">
        <w:rPr>
          <w:lang w:val="uk-UA"/>
        </w:rPr>
        <w:t>2018</w:t>
      </w:r>
      <w:r w:rsidRPr="000951B7">
        <w:rPr>
          <w:lang w:val="uk-UA"/>
        </w:rPr>
        <w:t>р. проведено  засідання  з порядком денним:</w:t>
      </w:r>
    </w:p>
    <w:p w:rsidR="00691A88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>1. Про хід виконання районної програми розвитку та підтримки малого і середнього  підприємництва  за І</w:t>
      </w:r>
      <w:r w:rsidR="00523F6A" w:rsidRPr="000951B7">
        <w:rPr>
          <w:lang w:val="uk-UA"/>
        </w:rPr>
        <w:t>І</w:t>
      </w:r>
      <w:r w:rsidR="00435F97" w:rsidRPr="000951B7">
        <w:rPr>
          <w:lang w:val="uk-UA"/>
        </w:rPr>
        <w:t>I</w:t>
      </w:r>
      <w:r w:rsidRPr="000951B7">
        <w:rPr>
          <w:lang w:val="uk-UA"/>
        </w:rPr>
        <w:t xml:space="preserve"> квартал 201</w:t>
      </w:r>
      <w:r w:rsidR="005644E6" w:rsidRPr="000951B7">
        <w:rPr>
          <w:lang w:val="uk-UA"/>
        </w:rPr>
        <w:t>8</w:t>
      </w:r>
      <w:r w:rsidRPr="000951B7">
        <w:rPr>
          <w:lang w:val="uk-UA"/>
        </w:rPr>
        <w:t xml:space="preserve"> року.</w:t>
      </w:r>
    </w:p>
    <w:p w:rsidR="00435F97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>2.</w:t>
      </w:r>
      <w:r w:rsidR="00A15BC9" w:rsidRPr="000951B7">
        <w:rPr>
          <w:lang w:val="uk-UA"/>
        </w:rPr>
        <w:t xml:space="preserve"> </w:t>
      </w:r>
      <w:r w:rsidR="00435F97" w:rsidRPr="000951B7">
        <w:rPr>
          <w:lang w:val="uk-UA"/>
        </w:rPr>
        <w:t xml:space="preserve">Обговорення проекту Програми розвитку та підтримки малого і середнього підприємництва в </w:t>
      </w:r>
      <w:proofErr w:type="spellStart"/>
      <w:r w:rsidR="00435F97" w:rsidRPr="000951B7">
        <w:rPr>
          <w:lang w:val="uk-UA"/>
        </w:rPr>
        <w:t>Попаснянському</w:t>
      </w:r>
      <w:proofErr w:type="spellEnd"/>
      <w:r w:rsidR="00435F97" w:rsidRPr="000951B7">
        <w:rPr>
          <w:lang w:val="uk-UA"/>
        </w:rPr>
        <w:t xml:space="preserve"> районі на 2019-2021роки</w:t>
      </w:r>
    </w:p>
    <w:p w:rsidR="00691A88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 xml:space="preserve">Розпорядженням голови райдержадміністрації від 10.06.2005р. №288 «Про створення робочої групи із прискореного перегляду регуляторних актів» створена робоча група та затверджено положення. Засідання робочої групи із прискореного перегляду регуляторних актів проводяться щоквартально. </w:t>
      </w:r>
    </w:p>
    <w:p w:rsidR="000951B7" w:rsidRPr="000951B7" w:rsidRDefault="00691A88" w:rsidP="000951B7">
      <w:pPr>
        <w:ind w:firstLine="567"/>
        <w:jc w:val="both"/>
        <w:rPr>
          <w:lang w:val="uk-UA"/>
        </w:rPr>
      </w:pPr>
      <w:r w:rsidRPr="000951B7">
        <w:rPr>
          <w:lang w:val="uk-UA"/>
        </w:rPr>
        <w:t xml:space="preserve">На засіданні робочої групи із прискореного перегляду регуляторних  актів </w:t>
      </w:r>
      <w:r w:rsidR="005644E6" w:rsidRPr="000951B7">
        <w:rPr>
          <w:lang w:val="uk-UA"/>
        </w:rPr>
        <w:t>27.06.</w:t>
      </w:r>
      <w:r w:rsidR="00A15BC9" w:rsidRPr="000951B7">
        <w:rPr>
          <w:lang w:val="uk-UA"/>
        </w:rPr>
        <w:t>2018</w:t>
      </w:r>
      <w:r w:rsidRPr="000951B7">
        <w:rPr>
          <w:lang w:val="uk-UA"/>
        </w:rPr>
        <w:t xml:space="preserve">р. здійснено перегляд розпоряджень голови райдержадміністрації. </w:t>
      </w:r>
      <w:r w:rsidR="000951B7" w:rsidRPr="000951B7">
        <w:rPr>
          <w:lang w:val="uk-UA"/>
        </w:rPr>
        <w:t xml:space="preserve">За IV квартал 2018 року було прийнято 961 (з початку року – 2603) розпорядження голови райдержадміністрації - керівника районної військово-цивільної адміністрації. Всі прийняті розпорядження не носять характер регуляторного акту. </w:t>
      </w:r>
    </w:p>
    <w:p w:rsidR="000951B7" w:rsidRPr="000951B7" w:rsidRDefault="000951B7" w:rsidP="000951B7">
      <w:pPr>
        <w:ind w:firstLine="567"/>
        <w:jc w:val="both"/>
        <w:rPr>
          <w:lang w:val="uk-UA"/>
        </w:rPr>
      </w:pPr>
      <w:r w:rsidRPr="000951B7">
        <w:rPr>
          <w:lang w:val="uk-UA"/>
        </w:rPr>
        <w:t xml:space="preserve">Органами місцевого самоврядування району протягом IV кварталу </w:t>
      </w:r>
      <w:proofErr w:type="spellStart"/>
      <w:r w:rsidRPr="000951B7">
        <w:rPr>
          <w:lang w:val="uk-UA"/>
        </w:rPr>
        <w:t>п.р</w:t>
      </w:r>
      <w:proofErr w:type="spellEnd"/>
      <w:r w:rsidRPr="000951B7">
        <w:rPr>
          <w:lang w:val="uk-UA"/>
        </w:rPr>
        <w:t>.  прийнято 11 регуляторних акт ( з початку року - 13), проведено 7 ( з початку року - 13) відстеження результативності регуляторних актів (базових - 9 , повторних - 2, та періодичних -2) та  2 регуляторних актів переглянуто (з початку року 14).</w:t>
      </w:r>
    </w:p>
    <w:p w:rsidR="00435F97" w:rsidRPr="000951B7" w:rsidRDefault="00435F97" w:rsidP="000951B7">
      <w:pPr>
        <w:ind w:firstLine="851"/>
        <w:jc w:val="both"/>
        <w:rPr>
          <w:lang w:val="uk-UA"/>
        </w:rPr>
      </w:pPr>
      <w:r w:rsidRPr="000951B7">
        <w:rPr>
          <w:lang w:val="uk-UA"/>
        </w:rPr>
        <w:t xml:space="preserve">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</w:t>
      </w:r>
      <w:r w:rsidRPr="000951B7">
        <w:rPr>
          <w:lang w:val="uk-UA"/>
        </w:rPr>
        <w:lastRenderedPageBreak/>
        <w:t>власної справи. Було проведено 13 семінарів з орієнтації на підприємництво для 148 безробітних осіб. Протягом 2018 року одноразову допомогу по безробіттю для організації підприємницької діяльності було надано 3 безробітним в сумі 87,0 тис. грн. з коштів Фонду загальнообов’язкового державного соціального страхування України на випадок безробіття, 10 Презентацій професій: «перукар (перукар-модельєр)», «</w:t>
      </w:r>
      <w:proofErr w:type="spellStart"/>
      <w:r w:rsidRPr="000951B7">
        <w:rPr>
          <w:lang w:val="uk-UA"/>
        </w:rPr>
        <w:t>манікюрник</w:t>
      </w:r>
      <w:proofErr w:type="spellEnd"/>
      <w:r w:rsidRPr="000951B7">
        <w:rPr>
          <w:lang w:val="uk-UA"/>
        </w:rPr>
        <w:t>», «електрогазозварник», «продавець продовольчих товарів», «контролер-касир», «офісний службовець (бухгалтерія)».</w:t>
      </w:r>
    </w:p>
    <w:p w:rsidR="00435F97" w:rsidRPr="000951B7" w:rsidRDefault="00435F97" w:rsidP="00435F97">
      <w:pPr>
        <w:ind w:firstLine="851"/>
        <w:jc w:val="both"/>
        <w:rPr>
          <w:lang w:val="uk-UA"/>
        </w:rPr>
      </w:pPr>
      <w:r w:rsidRPr="000951B7">
        <w:rPr>
          <w:lang w:val="uk-UA"/>
        </w:rPr>
        <w:t xml:space="preserve"> З метою залучення осіб до відкриття власного бізнесу та отримання грантів проведено  2 семінари  за участю Данської Ради у справах біженців, ПРООН.  </w:t>
      </w:r>
    </w:p>
    <w:p w:rsidR="00435F97" w:rsidRPr="000951B7" w:rsidRDefault="00435F97" w:rsidP="00435F97">
      <w:pPr>
        <w:ind w:firstLine="851"/>
        <w:jc w:val="both"/>
        <w:rPr>
          <w:lang w:val="uk-UA"/>
        </w:rPr>
      </w:pPr>
      <w:r w:rsidRPr="000951B7">
        <w:rPr>
          <w:lang w:val="uk-UA"/>
        </w:rPr>
        <w:t xml:space="preserve">Протягом звітного періоду було направлено на професійне навчання 182 безробітних за професіями: продавець продовольчих та непродовольчих  товарів, електрогазозварник, маляр, муляр, </w:t>
      </w:r>
      <w:proofErr w:type="spellStart"/>
      <w:r w:rsidRPr="000951B7">
        <w:rPr>
          <w:lang w:val="uk-UA"/>
        </w:rPr>
        <w:t>манікюрник</w:t>
      </w:r>
      <w:proofErr w:type="spellEnd"/>
      <w:r w:rsidRPr="000951B7">
        <w:rPr>
          <w:lang w:val="uk-UA"/>
        </w:rPr>
        <w:t xml:space="preserve">, контролер – касир, перукар – модельєр, адміністратор. </w:t>
      </w:r>
    </w:p>
    <w:p w:rsidR="00435F97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 xml:space="preserve">З початку року суб’єктам господарювання передано в оренду </w:t>
      </w:r>
      <w:r w:rsidR="00523F6A" w:rsidRPr="000951B7">
        <w:rPr>
          <w:lang w:val="uk-UA"/>
        </w:rPr>
        <w:t>30</w:t>
      </w:r>
      <w:r w:rsidRPr="000951B7">
        <w:rPr>
          <w:lang w:val="uk-UA"/>
        </w:rPr>
        <w:t xml:space="preserve"> приміщен</w:t>
      </w:r>
      <w:r w:rsidR="002A24A6" w:rsidRPr="000951B7">
        <w:rPr>
          <w:lang w:val="uk-UA"/>
        </w:rPr>
        <w:t>ь</w:t>
      </w:r>
      <w:r w:rsidRPr="000951B7">
        <w:rPr>
          <w:lang w:val="uk-UA"/>
        </w:rPr>
        <w:t xml:space="preserve"> загальною площею </w:t>
      </w:r>
      <w:r w:rsidR="005644E6" w:rsidRPr="000951B7">
        <w:rPr>
          <w:lang w:val="uk-UA"/>
        </w:rPr>
        <w:t>33</w:t>
      </w:r>
      <w:r w:rsidR="00523F6A" w:rsidRPr="000951B7">
        <w:rPr>
          <w:lang w:val="uk-UA"/>
        </w:rPr>
        <w:t>7</w:t>
      </w:r>
      <w:r w:rsidR="005644E6" w:rsidRPr="000951B7">
        <w:rPr>
          <w:lang w:val="uk-UA"/>
        </w:rPr>
        <w:t>1,</w:t>
      </w:r>
      <w:r w:rsidR="00523F6A" w:rsidRPr="000951B7">
        <w:rPr>
          <w:lang w:val="uk-UA"/>
        </w:rPr>
        <w:t>1</w:t>
      </w:r>
      <w:r w:rsidR="005644E6" w:rsidRPr="000951B7">
        <w:rPr>
          <w:lang w:val="uk-UA"/>
        </w:rPr>
        <w:t xml:space="preserve"> </w:t>
      </w:r>
      <w:proofErr w:type="spellStart"/>
      <w:r w:rsidRPr="000951B7">
        <w:rPr>
          <w:lang w:val="uk-UA"/>
        </w:rPr>
        <w:t>кв.м</w:t>
      </w:r>
      <w:proofErr w:type="spellEnd"/>
      <w:r w:rsidRPr="000951B7">
        <w:rPr>
          <w:lang w:val="uk-UA"/>
        </w:rPr>
        <w:t xml:space="preserve">. Перелік вільних нежилих приміщень державної та комунальної власності, які розташовані на території </w:t>
      </w:r>
      <w:proofErr w:type="spellStart"/>
      <w:r w:rsidRPr="000951B7">
        <w:rPr>
          <w:lang w:val="uk-UA"/>
        </w:rPr>
        <w:t>Попаснянського</w:t>
      </w:r>
      <w:proofErr w:type="spellEnd"/>
      <w:r w:rsidRPr="000951B7">
        <w:rPr>
          <w:lang w:val="uk-UA"/>
        </w:rPr>
        <w:t xml:space="preserve"> району розміщено на сайті </w:t>
      </w:r>
      <w:proofErr w:type="spellStart"/>
      <w:r w:rsidRPr="000951B7">
        <w:rPr>
          <w:lang w:val="uk-UA"/>
        </w:rPr>
        <w:t>Попаснянської</w:t>
      </w:r>
      <w:proofErr w:type="spellEnd"/>
      <w:r w:rsidRPr="000951B7">
        <w:rPr>
          <w:lang w:val="uk-UA"/>
        </w:rPr>
        <w:t xml:space="preserve"> районної державної адміністрації. </w:t>
      </w:r>
      <w:r w:rsidR="00435F97" w:rsidRPr="000951B7">
        <w:rPr>
          <w:lang w:val="uk-UA"/>
        </w:rPr>
        <w:t>Станом на 1січня 2019 року:  кількість нежилих приміщень -  32,  загальна площа  -  10624,5кв.м.</w:t>
      </w:r>
    </w:p>
    <w:p w:rsidR="00691A88" w:rsidRPr="000951B7" w:rsidRDefault="00691A88" w:rsidP="00691A88">
      <w:pPr>
        <w:ind w:firstLine="567"/>
        <w:jc w:val="both"/>
        <w:rPr>
          <w:lang w:val="uk-UA"/>
        </w:rPr>
      </w:pPr>
      <w:r w:rsidRPr="000951B7">
        <w:rPr>
          <w:lang w:val="uk-UA"/>
        </w:rPr>
        <w:t xml:space="preserve">Для оперативного вирішення актуальних питань, які стосуються підприємницької діяльності, в районі триває робота «гарячої лінії» для підприємців, яка утворена при управлінні економічного розвитку і торгівлі райдержадміністрації. Відповідальною особою призначено начальника відділу розвитку підприємництва і ринкових відносин Помазаному І.А. З початку року від підприємців надійшло </w:t>
      </w:r>
      <w:r w:rsidR="00435F97" w:rsidRPr="000951B7">
        <w:rPr>
          <w:lang w:val="uk-UA"/>
        </w:rPr>
        <w:t xml:space="preserve">41 </w:t>
      </w:r>
      <w:r w:rsidRPr="000951B7">
        <w:rPr>
          <w:lang w:val="uk-UA"/>
        </w:rPr>
        <w:t>звернен</w:t>
      </w:r>
      <w:r w:rsidR="00435F97" w:rsidRPr="000951B7">
        <w:rPr>
          <w:lang w:val="uk-UA"/>
        </w:rPr>
        <w:t>ня</w:t>
      </w:r>
      <w:r w:rsidRPr="000951B7">
        <w:rPr>
          <w:lang w:val="uk-UA"/>
        </w:rPr>
        <w:t>, на які було надано роз’яснення згідно чинного законодавства.</w:t>
      </w:r>
    </w:p>
    <w:p w:rsidR="00435F97" w:rsidRPr="000951B7" w:rsidRDefault="00435F97" w:rsidP="00435F97">
      <w:pPr>
        <w:ind w:firstLine="709"/>
        <w:jc w:val="both"/>
        <w:rPr>
          <w:lang w:val="uk-UA"/>
        </w:rPr>
      </w:pPr>
      <w:r w:rsidRPr="000951B7">
        <w:rPr>
          <w:lang w:val="uk-UA"/>
        </w:rPr>
        <w:t>На даний час районний ЦНАП надає 113 адміністративних послуг.</w:t>
      </w:r>
    </w:p>
    <w:p w:rsidR="00435F97" w:rsidRPr="000951B7" w:rsidRDefault="00435F97" w:rsidP="00435F97">
      <w:pPr>
        <w:ind w:firstLine="709"/>
        <w:jc w:val="both"/>
        <w:rPr>
          <w:lang w:val="uk-UA"/>
        </w:rPr>
      </w:pPr>
      <w:r w:rsidRPr="000951B7">
        <w:rPr>
          <w:lang w:val="uk-UA"/>
        </w:rPr>
        <w:t xml:space="preserve">З метою створення умов для оплати адміністративного збору в приміщенні Центру  згідно договору з АТ "Ощадбанк" 27 березня поточного року розміщено POS-термінал на робочому столі адміністратора. Відвідувачі мають змогу здійснити оплату адміністративної послуги банківською карткою не виходячи із ЦНАП, а це додаткові зручності для заявників. Співробітник центру вводить назву потрібної послуги та суму платежу, а реквізити проставляються автоматично. На підтвердження оплати клієнт отримує чек. </w:t>
      </w:r>
    </w:p>
    <w:p w:rsidR="00435F97" w:rsidRPr="000951B7" w:rsidRDefault="00435F97" w:rsidP="00435F97">
      <w:pPr>
        <w:ind w:firstLine="709"/>
        <w:jc w:val="both"/>
        <w:rPr>
          <w:lang w:val="uk-UA"/>
        </w:rPr>
      </w:pPr>
      <w:r w:rsidRPr="000951B7">
        <w:rPr>
          <w:lang w:val="uk-UA"/>
        </w:rPr>
        <w:t xml:space="preserve">За 2018 рік за консультаціями та заявами про надання адміністративних послуг звернулось 3605 суб’єктів звернень (за аналогічний період минулого року -3182), відмов у наданні адміністративних послуг - 0. </w:t>
      </w:r>
    </w:p>
    <w:p w:rsidR="00435F97" w:rsidRPr="000951B7" w:rsidRDefault="00435F97" w:rsidP="00435F97">
      <w:pPr>
        <w:ind w:firstLine="709"/>
        <w:jc w:val="both"/>
        <w:rPr>
          <w:lang w:val="uk-UA"/>
        </w:rPr>
      </w:pPr>
      <w:r w:rsidRPr="000951B7">
        <w:rPr>
          <w:lang w:val="uk-UA"/>
        </w:rPr>
        <w:t xml:space="preserve">З початку року зареєстровано послуг – відділу містобудування та архітектури – 42, служби у справах дітей – 26, відділу надання адміністративних послуг – 1091, Головного територіального управління юстиції – 14, районного відділу управління ДМС – 787, відділу у </w:t>
      </w:r>
      <w:proofErr w:type="spellStart"/>
      <w:r w:rsidRPr="000951B7">
        <w:rPr>
          <w:lang w:val="uk-UA"/>
        </w:rPr>
        <w:t>Попаснянському</w:t>
      </w:r>
      <w:proofErr w:type="spellEnd"/>
      <w:r w:rsidRPr="000951B7">
        <w:rPr>
          <w:lang w:val="uk-UA"/>
        </w:rPr>
        <w:t xml:space="preserve"> районі Головного  управління </w:t>
      </w:r>
      <w:proofErr w:type="spellStart"/>
      <w:r w:rsidRPr="000951B7">
        <w:rPr>
          <w:lang w:val="uk-UA"/>
        </w:rPr>
        <w:t>Держгеокадастру</w:t>
      </w:r>
      <w:proofErr w:type="spellEnd"/>
      <w:r w:rsidRPr="000951B7">
        <w:rPr>
          <w:lang w:val="uk-UA"/>
        </w:rPr>
        <w:t xml:space="preserve"> у Луганській обл. – 1645.  </w:t>
      </w:r>
    </w:p>
    <w:p w:rsidR="00435F97" w:rsidRPr="000951B7" w:rsidRDefault="00435F97" w:rsidP="00435F97">
      <w:pPr>
        <w:ind w:firstLine="709"/>
        <w:jc w:val="both"/>
        <w:rPr>
          <w:lang w:val="uk-UA"/>
        </w:rPr>
      </w:pPr>
      <w:r w:rsidRPr="000951B7">
        <w:rPr>
          <w:lang w:val="uk-UA"/>
        </w:rPr>
        <w:t xml:space="preserve">З метою спрощення та вдосконалення надання адміністративних процедур, швидкого отримання адміністративних послуг суб’єктами звернень запроваджено надання 7 адміністративних послуг відділу архітектури та містобудування в електронній формі через </w:t>
      </w:r>
      <w:proofErr w:type="spellStart"/>
      <w:r w:rsidRPr="000951B7">
        <w:rPr>
          <w:lang w:val="uk-UA"/>
        </w:rPr>
        <w:t>iGov</w:t>
      </w:r>
      <w:proofErr w:type="spellEnd"/>
      <w:r w:rsidRPr="000951B7">
        <w:rPr>
          <w:lang w:val="uk-UA"/>
        </w:rPr>
        <w:t xml:space="preserve"> – Портал державних послуг. Останнім часом  більш активно громадяни стали замовляти </w:t>
      </w:r>
      <w:proofErr w:type="spellStart"/>
      <w:r w:rsidRPr="000951B7">
        <w:rPr>
          <w:lang w:val="uk-UA"/>
        </w:rPr>
        <w:t>онлайн</w:t>
      </w:r>
      <w:proofErr w:type="spellEnd"/>
      <w:r w:rsidRPr="000951B7">
        <w:rPr>
          <w:lang w:val="uk-UA"/>
        </w:rPr>
        <w:t xml:space="preserve"> послуги через Публічну кадастрову карту,  а саме: Державна реєстрація земельної ділянки з видачею витягу з Державного земельного кадастру; Видача витягу з технічної документації про нормативну грошову оцінку земельної ділянки; Надання відомостей з Державного земельного кадастру у формі витягу про земельну ділянку. Заявники безпосередньо отримують результат надання послуг в обраному </w:t>
      </w:r>
      <w:proofErr w:type="spellStart"/>
      <w:r w:rsidRPr="000951B7">
        <w:rPr>
          <w:lang w:val="uk-UA"/>
        </w:rPr>
        <w:t>ЦНАПі</w:t>
      </w:r>
      <w:proofErr w:type="spellEnd"/>
      <w:r w:rsidRPr="000951B7">
        <w:rPr>
          <w:lang w:val="uk-UA"/>
        </w:rPr>
        <w:t>. За 2018 рік було отримано 485 таких готових результатів (за аналогічний період 2017 року –30).</w:t>
      </w:r>
    </w:p>
    <w:p w:rsidR="00435F97" w:rsidRPr="000951B7" w:rsidRDefault="00435F97" w:rsidP="00523F6A">
      <w:pPr>
        <w:ind w:firstLine="709"/>
        <w:jc w:val="both"/>
        <w:rPr>
          <w:rStyle w:val="textexposedshow"/>
          <w:lang w:val="uk-UA"/>
        </w:rPr>
      </w:pPr>
      <w:r w:rsidRPr="000951B7">
        <w:rPr>
          <w:lang w:val="uk-UA"/>
        </w:rPr>
        <w:t xml:space="preserve">12.11.2018 року Норвезька рада у справах біженців спільно з Міністерством закордонних справ Норвегії розпочала проведення тренінгів для діючих підприємців та </w:t>
      </w:r>
      <w:r w:rsidRPr="000951B7">
        <w:rPr>
          <w:lang w:val="uk-UA"/>
        </w:rPr>
        <w:lastRenderedPageBreak/>
        <w:t>людей, які плануют</w:t>
      </w:r>
      <w:r w:rsidRPr="000951B7">
        <w:rPr>
          <w:rStyle w:val="textexposedshow"/>
          <w:lang w:val="uk-UA"/>
        </w:rPr>
        <w:t>ь в майбутньому відкрити свою справу. Дані тренінги присвячені маркетингу і керуванню фінансами, і їх метою є надання знань для підвищення ефективності і прибутковості своєї справи.</w:t>
      </w:r>
    </w:p>
    <w:p w:rsidR="00435F97" w:rsidRPr="000951B7" w:rsidRDefault="00435F97" w:rsidP="00523F6A">
      <w:pPr>
        <w:ind w:firstLine="709"/>
        <w:jc w:val="both"/>
        <w:rPr>
          <w:rStyle w:val="textexposedshow"/>
          <w:lang w:val="uk-UA"/>
        </w:rPr>
      </w:pPr>
      <w:r w:rsidRPr="000951B7">
        <w:rPr>
          <w:rStyle w:val="textexposedshow"/>
          <w:lang w:val="uk-UA"/>
        </w:rPr>
        <w:t xml:space="preserve">Даний тренінг відбувся у залі засідань </w:t>
      </w:r>
      <w:proofErr w:type="spellStart"/>
      <w:r w:rsidRPr="000951B7">
        <w:rPr>
          <w:rStyle w:val="textexposedshow"/>
          <w:lang w:val="uk-UA"/>
        </w:rPr>
        <w:t>Попаснянської</w:t>
      </w:r>
      <w:proofErr w:type="spellEnd"/>
      <w:r w:rsidRPr="000951B7">
        <w:rPr>
          <w:rStyle w:val="textexposedshow"/>
          <w:lang w:val="uk-UA"/>
        </w:rPr>
        <w:t xml:space="preserve"> міської ради, в якому взяли участь підприємці міста та району. В рамках тренінгу слухачі прослухали матеріали з маркетингу і керування фінансами та виконали практичні завдання на вищевказані теми. Крім цього, на занятті були надані юридичні консультації з питань підприємництва, реєстрації, трудового законодавства і т.п.</w:t>
      </w:r>
    </w:p>
    <w:p w:rsidR="00435F97" w:rsidRPr="000951B7" w:rsidRDefault="00435F97" w:rsidP="00523F6A">
      <w:pPr>
        <w:ind w:firstLine="709"/>
        <w:jc w:val="both"/>
        <w:rPr>
          <w:lang w:val="uk-UA"/>
        </w:rPr>
      </w:pPr>
    </w:p>
    <w:sectPr w:rsidR="00435F97" w:rsidRPr="000951B7" w:rsidSect="00B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A7"/>
    <w:rsid w:val="000951B7"/>
    <w:rsid w:val="00096651"/>
    <w:rsid w:val="002965BD"/>
    <w:rsid w:val="0029742B"/>
    <w:rsid w:val="002A24A6"/>
    <w:rsid w:val="003A0E5B"/>
    <w:rsid w:val="00410405"/>
    <w:rsid w:val="00422496"/>
    <w:rsid w:val="00435F97"/>
    <w:rsid w:val="00523F6A"/>
    <w:rsid w:val="00535DF4"/>
    <w:rsid w:val="005644E6"/>
    <w:rsid w:val="00593043"/>
    <w:rsid w:val="00691A88"/>
    <w:rsid w:val="009F647F"/>
    <w:rsid w:val="00A15BC9"/>
    <w:rsid w:val="00A528A7"/>
    <w:rsid w:val="00B02D79"/>
    <w:rsid w:val="00B04D82"/>
    <w:rsid w:val="00B351BD"/>
    <w:rsid w:val="00C436F9"/>
    <w:rsid w:val="00CD1FCD"/>
    <w:rsid w:val="00D656E0"/>
    <w:rsid w:val="00E12161"/>
    <w:rsid w:val="00F0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A7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A5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2019-01-11T12:12:00Z</dcterms:created>
  <dcterms:modified xsi:type="dcterms:W3CDTF">2019-01-11T12:12:00Z</dcterms:modified>
</cp:coreProperties>
</file>