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7A336B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   14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трав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  </w:t>
      </w:r>
      <w:r w:rsidR="007246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 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BCA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D02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D3F46">
        <w:rPr>
          <w:rFonts w:ascii="Times New Roman" w:hAnsi="Times New Roman" w:cs="Times New Roman"/>
          <w:sz w:val="28"/>
          <w:szCs w:val="28"/>
          <w:lang w:val="uk-UA"/>
        </w:rPr>
        <w:t>89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 xml:space="preserve">о-цивільної адміністрації </w:t>
      </w:r>
      <w:r w:rsidR="002D3D44" w:rsidRPr="002D3D44">
        <w:rPr>
          <w:rFonts w:ascii="Times New Roman" w:hAnsi="Times New Roman" w:cs="Times New Roman"/>
          <w:sz w:val="28"/>
          <w:szCs w:val="28"/>
          <w:lang w:val="uk-UA"/>
        </w:rPr>
        <w:t xml:space="preserve">від 11.05.2018 р. №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431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</w:t>
      </w:r>
      <w:r w:rsidR="0072468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0813010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2468B">
        <w:rPr>
          <w:rFonts w:ascii="Times New Roman" w:hAnsi="Times New Roman" w:cs="Times New Roman"/>
          <w:sz w:val="28"/>
          <w:szCs w:val="28"/>
          <w:lang w:val="uk-UA"/>
        </w:rPr>
        <w:t>Надання пільг та житлових субсидій населенню на оплату електроенергії, природного газу, послуг тепло, водопостачання і водовідведення, квартирної плати, вивезення побутового сміття та рідких нечистот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затверджено спільним наказом управління фінансів та управління соці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72468B">
        <w:rPr>
          <w:rFonts w:ascii="Times New Roman" w:hAnsi="Times New Roman" w:cs="Times New Roman"/>
          <w:sz w:val="28"/>
          <w:szCs w:val="28"/>
          <w:lang w:val="uk-UA"/>
        </w:rPr>
        <w:t>селення від 17.01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.2018 року </w:t>
      </w:r>
      <w:r w:rsidR="0072468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2468B">
        <w:rPr>
          <w:rFonts w:ascii="Times New Roman" w:hAnsi="Times New Roman" w:cs="Times New Roman"/>
          <w:sz w:val="28"/>
          <w:szCs w:val="28"/>
          <w:lang w:val="uk-UA"/>
        </w:rPr>
        <w:t>15/16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            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начальник бюджетного відділу</w:t>
      </w:r>
    </w:p>
    <w:p w:rsidR="002D3D44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ї                       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ії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І.М.</w:t>
      </w:r>
      <w:proofErr w:type="spellStart"/>
      <w:r w:rsidR="002D3D44">
        <w:rPr>
          <w:rFonts w:ascii="Times New Roman" w:hAnsi="Times New Roman" w:cs="Times New Roman"/>
          <w:sz w:val="28"/>
          <w:szCs w:val="28"/>
          <w:lang w:val="uk-UA"/>
        </w:rPr>
        <w:t>Сумченко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523F2"/>
    <w:rsid w:val="000D66CE"/>
    <w:rsid w:val="0011298E"/>
    <w:rsid w:val="0016361D"/>
    <w:rsid w:val="00257815"/>
    <w:rsid w:val="002B6EB5"/>
    <w:rsid w:val="002D3D44"/>
    <w:rsid w:val="00302D90"/>
    <w:rsid w:val="003D0604"/>
    <w:rsid w:val="003D362F"/>
    <w:rsid w:val="00404BDE"/>
    <w:rsid w:val="00445D5F"/>
    <w:rsid w:val="004E73A5"/>
    <w:rsid w:val="004F5996"/>
    <w:rsid w:val="0072468B"/>
    <w:rsid w:val="007A336B"/>
    <w:rsid w:val="008D0EDB"/>
    <w:rsid w:val="009C15C3"/>
    <w:rsid w:val="00BC5C37"/>
    <w:rsid w:val="00BF2BCA"/>
    <w:rsid w:val="00D02715"/>
    <w:rsid w:val="00DF7530"/>
    <w:rsid w:val="00FD3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43BF-2895-4E8A-8D30-5311426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2018-03-20T11:47:00Z</dcterms:created>
  <dcterms:modified xsi:type="dcterms:W3CDTF">2018-05-15T07:20:00Z</dcterms:modified>
</cp:coreProperties>
</file>